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BA" w:rsidRDefault="001F65BA" w:rsidP="00317BF1">
      <w:pPr>
        <w:spacing w:after="0" w:line="240" w:lineRule="auto"/>
        <w:rPr>
          <w:rFonts w:ascii="Times New Roman" w:hAnsi="Times New Roman" w:cs="Times New Roman"/>
          <w:sz w:val="24"/>
          <w:szCs w:val="24"/>
        </w:rPr>
      </w:pPr>
      <w:r>
        <w:rPr>
          <w:rFonts w:ascii="Times New Roman" w:hAnsi="Times New Roman" w:cs="Times New Roman"/>
          <w:sz w:val="24"/>
          <w:szCs w:val="24"/>
        </w:rPr>
        <w:t>30.6.2014</w:t>
      </w:r>
    </w:p>
    <w:p w:rsidR="001F65BA" w:rsidRDefault="001F65BA" w:rsidP="00317BF1">
      <w:pPr>
        <w:spacing w:after="0" w:line="240" w:lineRule="auto"/>
        <w:rPr>
          <w:rFonts w:ascii="Times New Roman" w:hAnsi="Times New Roman" w:cs="Times New Roman"/>
          <w:b/>
          <w:bCs/>
          <w:sz w:val="28"/>
          <w:szCs w:val="28"/>
        </w:rPr>
      </w:pPr>
      <w:r w:rsidRPr="00317BF1">
        <w:rPr>
          <w:rFonts w:ascii="Times New Roman" w:hAnsi="Times New Roman" w:cs="Times New Roman"/>
          <w:b/>
          <w:bCs/>
          <w:sz w:val="28"/>
          <w:szCs w:val="28"/>
        </w:rPr>
        <w:t>Nutrition support in critically ill patients: An overview</w:t>
      </w:r>
    </w:p>
    <w:p w:rsidR="001F65BA" w:rsidRPr="00317BF1" w:rsidRDefault="001F65BA" w:rsidP="00317BF1">
      <w:pPr>
        <w:spacing w:after="0" w:line="240" w:lineRule="auto"/>
        <w:rPr>
          <w:rFonts w:ascii="Times New Roman" w:hAnsi="Times New Roman" w:cs="Times New Roman"/>
          <w:b/>
          <w:bCs/>
          <w:sz w:val="28"/>
          <w:szCs w:val="28"/>
        </w:rPr>
      </w:pPr>
    </w:p>
    <w:p w:rsidR="001F65BA" w:rsidRPr="00317BF1" w:rsidRDefault="001F65BA" w:rsidP="00317BF1">
      <w:pPr>
        <w:spacing w:after="0" w:line="240" w:lineRule="auto"/>
        <w:rPr>
          <w:rFonts w:ascii="Times New Roman" w:hAnsi="Times New Roman" w:cs="Times New Roman"/>
          <w:sz w:val="24"/>
          <w:szCs w:val="24"/>
        </w:rPr>
      </w:pPr>
      <w:hyperlink r:id="rId5" w:history="1">
        <w:r w:rsidRPr="00317BF1">
          <w:rPr>
            <w:rFonts w:ascii="Times New Roman" w:hAnsi="Times New Roman" w:cs="Times New Roman"/>
            <w:color w:val="0000FF"/>
            <w:sz w:val="24"/>
            <w:szCs w:val="24"/>
            <w:u w:val="single"/>
          </w:rPr>
          <w:t>Author</w:t>
        </w:r>
      </w:hyperlink>
      <w:r w:rsidRPr="00317BF1">
        <w:rPr>
          <w:rFonts w:ascii="Times New Roman" w:hAnsi="Times New Roman" w:cs="Times New Roman"/>
          <w:sz w:val="24"/>
          <w:szCs w:val="24"/>
        </w:rPr>
        <w:br/>
      </w:r>
      <w:hyperlink r:id="rId6" w:history="1">
        <w:r w:rsidRPr="00317BF1">
          <w:rPr>
            <w:rFonts w:ascii="Times New Roman" w:hAnsi="Times New Roman" w:cs="Times New Roman"/>
            <w:color w:val="0000FF"/>
            <w:sz w:val="24"/>
            <w:szCs w:val="24"/>
            <w:u w:val="single"/>
          </w:rPr>
          <w:t>David Seres, MD</w:t>
        </w:r>
      </w:hyperlink>
    </w:p>
    <w:p w:rsidR="001F65BA" w:rsidRPr="00317BF1" w:rsidRDefault="001F65BA" w:rsidP="00317BF1">
      <w:pPr>
        <w:spacing w:after="0" w:line="240" w:lineRule="auto"/>
        <w:rPr>
          <w:rFonts w:ascii="Times New Roman" w:hAnsi="Times New Roman" w:cs="Times New Roman"/>
          <w:sz w:val="24"/>
          <w:szCs w:val="24"/>
        </w:rPr>
      </w:pPr>
      <w:hyperlink r:id="rId7" w:history="1">
        <w:r w:rsidRPr="00317BF1">
          <w:rPr>
            <w:rFonts w:ascii="Times New Roman" w:hAnsi="Times New Roman" w:cs="Times New Roman"/>
            <w:color w:val="0000FF"/>
            <w:sz w:val="24"/>
            <w:szCs w:val="24"/>
            <w:u w:val="single"/>
          </w:rPr>
          <w:t>Section Editors</w:t>
        </w:r>
      </w:hyperlink>
      <w:r w:rsidRPr="00317BF1">
        <w:rPr>
          <w:rFonts w:ascii="Times New Roman" w:hAnsi="Times New Roman" w:cs="Times New Roman"/>
          <w:sz w:val="24"/>
          <w:szCs w:val="24"/>
        </w:rPr>
        <w:br/>
      </w:r>
      <w:hyperlink r:id="rId8" w:history="1">
        <w:r w:rsidRPr="00317BF1">
          <w:rPr>
            <w:rFonts w:ascii="Times New Roman" w:hAnsi="Times New Roman" w:cs="Times New Roman"/>
            <w:color w:val="0000FF"/>
            <w:sz w:val="24"/>
            <w:szCs w:val="24"/>
            <w:u w:val="single"/>
          </w:rPr>
          <w:t>Polly E Parsons, MD</w:t>
        </w:r>
      </w:hyperlink>
      <w:r w:rsidRPr="00317BF1">
        <w:rPr>
          <w:rFonts w:ascii="Times New Roman" w:hAnsi="Times New Roman" w:cs="Times New Roman"/>
          <w:sz w:val="24"/>
          <w:szCs w:val="24"/>
        </w:rPr>
        <w:br/>
      </w:r>
      <w:hyperlink r:id="rId9" w:history="1">
        <w:r w:rsidRPr="00317BF1">
          <w:rPr>
            <w:rFonts w:ascii="Times New Roman" w:hAnsi="Times New Roman" w:cs="Times New Roman"/>
            <w:color w:val="0000FF"/>
            <w:sz w:val="24"/>
            <w:szCs w:val="24"/>
            <w:u w:val="single"/>
          </w:rPr>
          <w:t>Timothy O Lipman, MD</w:t>
        </w:r>
      </w:hyperlink>
    </w:p>
    <w:p w:rsidR="001F65BA" w:rsidRPr="00317BF1" w:rsidRDefault="001F65BA" w:rsidP="00317BF1">
      <w:pPr>
        <w:spacing w:after="0" w:line="240" w:lineRule="auto"/>
        <w:rPr>
          <w:rFonts w:ascii="Times New Roman" w:hAnsi="Times New Roman" w:cs="Times New Roman"/>
          <w:sz w:val="24"/>
          <w:szCs w:val="24"/>
        </w:rPr>
      </w:pPr>
      <w:hyperlink r:id="rId10" w:history="1">
        <w:r w:rsidRPr="00317BF1">
          <w:rPr>
            <w:rFonts w:ascii="Times New Roman" w:hAnsi="Times New Roman" w:cs="Times New Roman"/>
            <w:color w:val="0000FF"/>
            <w:sz w:val="24"/>
            <w:szCs w:val="24"/>
            <w:u w:val="single"/>
          </w:rPr>
          <w:t>Deputy Editor</w:t>
        </w:r>
      </w:hyperlink>
      <w:r w:rsidRPr="00317BF1">
        <w:rPr>
          <w:rFonts w:ascii="Times New Roman" w:hAnsi="Times New Roman" w:cs="Times New Roman"/>
          <w:sz w:val="24"/>
          <w:szCs w:val="24"/>
        </w:rPr>
        <w:br/>
      </w:r>
      <w:hyperlink r:id="rId11" w:history="1">
        <w:r w:rsidRPr="00317BF1">
          <w:rPr>
            <w:rFonts w:ascii="Times New Roman" w:hAnsi="Times New Roman" w:cs="Times New Roman"/>
            <w:color w:val="0000FF"/>
            <w:sz w:val="24"/>
            <w:szCs w:val="24"/>
            <w:u w:val="single"/>
          </w:rPr>
          <w:t>Geraldine Finlay, MD</w:t>
        </w:r>
      </w:hyperlink>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b/>
          <w:bCs/>
          <w:i/>
          <w:iCs/>
          <w:sz w:val="24"/>
          <w:szCs w:val="24"/>
        </w:rPr>
        <w:t>Disclosures:</w:t>
      </w:r>
      <w:r w:rsidRPr="00317BF1">
        <w:rPr>
          <w:rFonts w:ascii="Times New Roman" w:hAnsi="Times New Roman" w:cs="Times New Roman"/>
          <w:sz w:val="24"/>
          <w:szCs w:val="24"/>
        </w:rPr>
        <w:t xml:space="preserve"> </w:t>
      </w:r>
      <w:r w:rsidRPr="00317BF1">
        <w:rPr>
          <w:rFonts w:ascii="Times New Roman" w:hAnsi="Times New Roman" w:cs="Times New Roman"/>
          <w:b/>
          <w:bCs/>
          <w:sz w:val="24"/>
          <w:szCs w:val="24"/>
        </w:rPr>
        <w:t xml:space="preserve">David Seres, MD </w:t>
      </w:r>
      <w:r w:rsidRPr="00317BF1">
        <w:rPr>
          <w:rFonts w:ascii="Times New Roman" w:hAnsi="Times New Roman" w:cs="Times New Roman"/>
          <w:sz w:val="24"/>
          <w:szCs w:val="24"/>
        </w:rPr>
        <w:t xml:space="preserve">Grant/Research/Clinical Trial Support: Abbott Nutrition (enteral nutrition). Consultant/Advisory Boards: Community surgical [home infusion of TPN (TPN)]. </w:t>
      </w:r>
      <w:r w:rsidRPr="00317BF1">
        <w:rPr>
          <w:rFonts w:ascii="Times New Roman" w:hAnsi="Times New Roman" w:cs="Times New Roman"/>
          <w:b/>
          <w:bCs/>
          <w:sz w:val="24"/>
          <w:szCs w:val="24"/>
        </w:rPr>
        <w:t xml:space="preserve">Polly E Parsons, MD </w:t>
      </w:r>
      <w:r w:rsidRPr="00317BF1">
        <w:rPr>
          <w:rFonts w:ascii="Times New Roman" w:hAnsi="Times New Roman" w:cs="Times New Roman"/>
          <w:sz w:val="24"/>
          <w:szCs w:val="24"/>
        </w:rPr>
        <w:t xml:space="preserve">Nothing to disclose. </w:t>
      </w:r>
      <w:r w:rsidRPr="00317BF1">
        <w:rPr>
          <w:rFonts w:ascii="Times New Roman" w:hAnsi="Times New Roman" w:cs="Times New Roman"/>
          <w:b/>
          <w:bCs/>
          <w:sz w:val="24"/>
          <w:szCs w:val="24"/>
        </w:rPr>
        <w:t xml:space="preserve">Timothy O Lipman, MD </w:t>
      </w:r>
      <w:r w:rsidRPr="00317BF1">
        <w:rPr>
          <w:rFonts w:ascii="Times New Roman" w:hAnsi="Times New Roman" w:cs="Times New Roman"/>
          <w:sz w:val="24"/>
          <w:szCs w:val="24"/>
        </w:rPr>
        <w:t xml:space="preserve">Other Financial Interest: Oakstone Publishing [gastroenterology journal club recordings (CDs, podcasts)]. </w:t>
      </w:r>
      <w:r w:rsidRPr="00317BF1">
        <w:rPr>
          <w:rFonts w:ascii="Times New Roman" w:hAnsi="Times New Roman" w:cs="Times New Roman"/>
          <w:b/>
          <w:bCs/>
          <w:sz w:val="24"/>
          <w:szCs w:val="24"/>
        </w:rPr>
        <w:t xml:space="preserve">Geraldine Finlay, MD </w:t>
      </w:r>
      <w:r w:rsidRPr="00317BF1">
        <w:rPr>
          <w:rFonts w:ascii="Times New Roman" w:hAnsi="Times New Roman" w:cs="Times New Roman"/>
          <w:sz w:val="24"/>
          <w:szCs w:val="24"/>
        </w:rPr>
        <w:t xml:space="preserve">Employee of UpToDate, Inc.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Contributor disclosures are reviewed for conflicts of interest by the editorial group. When found, these are addressed by vetting through a multi-level review process, and through requirements for references to be provided to support the content. Appropriately referenced content is required of all authors and must conform to UpToDate standards of evidence.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hyperlink r:id="rId12" w:tgtFrame="_blank" w:history="1">
        <w:r w:rsidRPr="00317BF1">
          <w:rPr>
            <w:rFonts w:ascii="Times New Roman" w:hAnsi="Times New Roman" w:cs="Times New Roman"/>
            <w:color w:val="0000FF"/>
            <w:sz w:val="24"/>
            <w:szCs w:val="24"/>
            <w:u w:val="single"/>
          </w:rPr>
          <w:t>Conflict of interest policy</w:t>
        </w:r>
      </w:hyperlink>
    </w:p>
    <w:p w:rsidR="001F65BA" w:rsidRPr="00317BF1" w:rsidRDefault="001F65BA" w:rsidP="00317BF1">
      <w:pPr>
        <w:spacing w:after="0" w:line="240" w:lineRule="auto"/>
        <w:rPr>
          <w:rFonts w:ascii="Times New Roman" w:hAnsi="Times New Roman" w:cs="Times New Roman"/>
          <w:sz w:val="24"/>
          <w:szCs w:val="24"/>
        </w:rPr>
      </w:pPr>
      <w:r w:rsidRPr="00317BF1">
        <w:rPr>
          <w:rFonts w:ascii="Times New Roman" w:hAnsi="Times New Roman" w:cs="Times New Roman"/>
          <w:sz w:val="24"/>
          <w:szCs w:val="24"/>
        </w:rPr>
        <w:t xml:space="preserve">All topics are updated as new evidence becomes available and our </w:t>
      </w:r>
      <w:hyperlink r:id="rId13" w:tgtFrame="_blank" w:history="1">
        <w:r w:rsidRPr="00317BF1">
          <w:rPr>
            <w:rFonts w:ascii="Times New Roman" w:hAnsi="Times New Roman" w:cs="Times New Roman"/>
            <w:color w:val="0000FF"/>
            <w:sz w:val="24"/>
            <w:szCs w:val="24"/>
            <w:u w:val="single"/>
          </w:rPr>
          <w:t>peer review process</w:t>
        </w:r>
      </w:hyperlink>
      <w:r w:rsidRPr="00317BF1">
        <w:rPr>
          <w:rFonts w:ascii="Times New Roman" w:hAnsi="Times New Roman" w:cs="Times New Roman"/>
          <w:sz w:val="24"/>
          <w:szCs w:val="24"/>
        </w:rPr>
        <w:t xml:space="preserve"> is complete. </w:t>
      </w:r>
    </w:p>
    <w:p w:rsidR="001F65BA" w:rsidRPr="00317BF1" w:rsidRDefault="001F65BA" w:rsidP="00317BF1">
      <w:pPr>
        <w:spacing w:after="0" w:line="240" w:lineRule="auto"/>
        <w:rPr>
          <w:rFonts w:ascii="Times New Roman" w:hAnsi="Times New Roman" w:cs="Times New Roman"/>
          <w:sz w:val="24"/>
          <w:szCs w:val="24"/>
        </w:rPr>
      </w:pPr>
      <w:r w:rsidRPr="00317BF1">
        <w:rPr>
          <w:rFonts w:ascii="Times New Roman" w:hAnsi="Times New Roman" w:cs="Times New Roman"/>
          <w:sz w:val="24"/>
          <w:szCs w:val="24"/>
        </w:rPr>
        <w:t xml:space="preserve">Literature review current through: Sep 2014. | This topic last updated: Jul 30, 2014.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INTRODUCTION — Nutrition support refers to enteral or parenteral provision of calories, protein, electrolytes, vitamins, minerals, trace elements, and fluids. The fundamentals of nutrition support for critically ill patients have been the subject of clinical practice guidelines [</w:t>
      </w:r>
      <w:hyperlink r:id="rId14" w:history="1">
        <w:r w:rsidRPr="00317BF1">
          <w:rPr>
            <w:rFonts w:ascii="Times New Roman" w:hAnsi="Times New Roman" w:cs="Times New Roman"/>
            <w:color w:val="0000FF"/>
            <w:sz w:val="24"/>
            <w:szCs w:val="24"/>
            <w:u w:val="single"/>
          </w:rPr>
          <w:t>1</w:t>
        </w:r>
      </w:hyperlink>
      <w:r w:rsidRPr="00317BF1">
        <w:rPr>
          <w:rFonts w:ascii="Times New Roman" w:hAnsi="Times New Roman" w:cs="Times New Roman"/>
          <w:sz w:val="24"/>
          <w:szCs w:val="24"/>
        </w:rPr>
        <w:t xml:space="preserve">] and will be reviewed here, including the goals, outcomes, indications, contraindications, and daily nutritional requirements. Access, formulations, prescribing, monitoring, and complications of enteral and parenteral nutrition are discussed separately. (See </w:t>
      </w:r>
      <w:hyperlink r:id="rId15" w:history="1">
        <w:r w:rsidRPr="00317BF1">
          <w:rPr>
            <w:rFonts w:ascii="Times New Roman" w:hAnsi="Times New Roman" w:cs="Times New Roman"/>
            <w:color w:val="0000FF"/>
            <w:sz w:val="24"/>
            <w:szCs w:val="24"/>
            <w:u w:val="single"/>
          </w:rPr>
          <w:t>"Nutrition support in critically ill patients: Enteral nutrition"</w:t>
        </w:r>
      </w:hyperlink>
      <w:r w:rsidRPr="00317BF1">
        <w:rPr>
          <w:rFonts w:ascii="Times New Roman" w:hAnsi="Times New Roman" w:cs="Times New Roman"/>
          <w:sz w:val="24"/>
          <w:szCs w:val="24"/>
        </w:rPr>
        <w:t xml:space="preserve"> and </w:t>
      </w:r>
      <w:hyperlink r:id="rId16" w:history="1">
        <w:r w:rsidRPr="00317BF1">
          <w:rPr>
            <w:rFonts w:ascii="Times New Roman" w:hAnsi="Times New Roman" w:cs="Times New Roman"/>
            <w:color w:val="0000FF"/>
            <w:sz w:val="24"/>
            <w:szCs w:val="24"/>
            <w:u w:val="single"/>
          </w:rPr>
          <w:t>"Nutrition support in critically ill patients: Parenteral nutrition"</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GOALS — Nutritional needs in the critically ill are poorly understood and vary with the phase of critical illness. Although outcomes have not been adequately studied in randomized trials, the primary goal of nutrition support is to alter the course and outcome of the critical illness. Major goals are the following:</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●Acute critical illness is traditionally thought to be characterized by catabolism exceeding anabolism [</w:t>
      </w:r>
      <w:hyperlink r:id="rId17" w:history="1">
        <w:r w:rsidRPr="00317BF1">
          <w:rPr>
            <w:rFonts w:ascii="Times New Roman" w:hAnsi="Times New Roman" w:cs="Times New Roman"/>
            <w:color w:val="0000FF"/>
            <w:sz w:val="24"/>
            <w:szCs w:val="24"/>
            <w:u w:val="single"/>
          </w:rPr>
          <w:t>2-4</w:t>
        </w:r>
      </w:hyperlink>
      <w:r w:rsidRPr="00317BF1">
        <w:rPr>
          <w:rFonts w:ascii="Times New Roman" w:hAnsi="Times New Roman" w:cs="Times New Roman"/>
          <w:sz w:val="24"/>
          <w:szCs w:val="24"/>
        </w:rPr>
        <w:t>]. However, with better management of ventilatory failure, fever, anxiety, and pain, calorie consumption, as measured by calorimetry, has been dramatically reduced [</w:t>
      </w:r>
      <w:hyperlink r:id="rId18" w:history="1">
        <w:r w:rsidRPr="00317BF1">
          <w:rPr>
            <w:rFonts w:ascii="Times New Roman" w:hAnsi="Times New Roman" w:cs="Times New Roman"/>
            <w:color w:val="0000FF"/>
            <w:sz w:val="24"/>
            <w:szCs w:val="24"/>
            <w:u w:val="single"/>
          </w:rPr>
          <w:t>5</w:t>
        </w:r>
      </w:hyperlink>
      <w:r w:rsidRPr="00317BF1">
        <w:rPr>
          <w:rFonts w:ascii="Times New Roman" w:hAnsi="Times New Roman" w:cs="Times New Roman"/>
          <w:sz w:val="24"/>
          <w:szCs w:val="24"/>
        </w:rPr>
        <w:t>].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●Carbohydrates are believed to be the preferred energy source during this period because fat mobilization is impaired [</w:t>
      </w:r>
      <w:hyperlink r:id="rId19" w:history="1">
        <w:r w:rsidRPr="00317BF1">
          <w:rPr>
            <w:rFonts w:ascii="Times New Roman" w:hAnsi="Times New Roman" w:cs="Times New Roman"/>
            <w:color w:val="0000FF"/>
            <w:sz w:val="24"/>
            <w:szCs w:val="24"/>
            <w:u w:val="single"/>
          </w:rPr>
          <w:t>6</w:t>
        </w:r>
      </w:hyperlink>
      <w:r w:rsidRPr="00317BF1">
        <w:rPr>
          <w:rFonts w:ascii="Times New Roman" w:hAnsi="Times New Roman" w:cs="Times New Roman"/>
          <w:sz w:val="24"/>
          <w:szCs w:val="24"/>
        </w:rPr>
        <w:t xml:space="preserv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●The basis of protein prescriptions is the hope for mitigation of the breakdown of muscle proteins into amino acids that serve as the substrate for gluconeogenesis as reflected in a favorable nitrogen balance [</w:t>
      </w:r>
      <w:hyperlink r:id="rId20" w:history="1">
        <w:r w:rsidRPr="00317BF1">
          <w:rPr>
            <w:rFonts w:ascii="Times New Roman" w:hAnsi="Times New Roman" w:cs="Times New Roman"/>
            <w:color w:val="0000FF"/>
            <w:sz w:val="24"/>
            <w:szCs w:val="24"/>
            <w:u w:val="single"/>
          </w:rPr>
          <w:t>7</w:t>
        </w:r>
      </w:hyperlink>
      <w:r w:rsidRPr="00317BF1">
        <w:rPr>
          <w:rFonts w:ascii="Times New Roman" w:hAnsi="Times New Roman" w:cs="Times New Roman"/>
          <w:sz w:val="24"/>
          <w:szCs w:val="24"/>
        </w:rPr>
        <w:t>]. This remains theoretical, as the results of studies have been contradictory, and there is growing concern that overprescription of protein may have detrimental impact on outcomes overall [</w:t>
      </w:r>
      <w:hyperlink r:id="rId21" w:history="1">
        <w:r w:rsidRPr="00317BF1">
          <w:rPr>
            <w:rFonts w:ascii="Times New Roman" w:hAnsi="Times New Roman" w:cs="Times New Roman"/>
            <w:color w:val="0000FF"/>
            <w:sz w:val="24"/>
            <w:szCs w:val="24"/>
            <w:u w:val="single"/>
          </w:rPr>
          <w:t>8-10</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●Recovery from critical illness is characterized by anabolism exceeding catabolism. Nutrition support provides substrate for the anabolic state, during which the body corrects hypoproteinemia, repairs muscle loss, and replenishes other nutritional stores [</w:t>
      </w:r>
      <w:hyperlink r:id="rId22" w:history="1">
        <w:r w:rsidRPr="00317BF1">
          <w:rPr>
            <w:rFonts w:ascii="Times New Roman" w:hAnsi="Times New Roman" w:cs="Times New Roman"/>
            <w:color w:val="0000FF"/>
            <w:sz w:val="24"/>
            <w:szCs w:val="24"/>
            <w:u w:val="single"/>
          </w:rPr>
          <w:t>11</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OUTCOMES — Enteral and parenteral nutrition appear to impact clinical outcomes differently in critically ill patients.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Adequately nourished patients — Most of the evidence related to nutrition support is from patients who are adequately nourished when they enter the study, since clinical trials have typically excluded patients with malnutrition.</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Enteral nutrition — Enteral nutrition may decrease the incidence of infection in critically ill patients if provided early in the course of critical illness [</w:t>
      </w:r>
      <w:hyperlink r:id="rId23" w:history="1">
        <w:r w:rsidRPr="00317BF1">
          <w:rPr>
            <w:rFonts w:ascii="Times New Roman" w:hAnsi="Times New Roman" w:cs="Times New Roman"/>
            <w:color w:val="0000FF"/>
            <w:sz w:val="24"/>
            <w:szCs w:val="24"/>
            <w:u w:val="single"/>
          </w:rPr>
          <w:t>12-15</w:t>
        </w:r>
      </w:hyperlink>
      <w:r w:rsidRPr="00317BF1">
        <w:rPr>
          <w:rFonts w:ascii="Times New Roman" w:hAnsi="Times New Roman" w:cs="Times New Roman"/>
          <w:sz w:val="24"/>
          <w:szCs w:val="24"/>
        </w:rPr>
        <w:t>]. This effect has been demonstrated in clinical trials that compared patients who received early enteral nutrition to patients who received either delayed enteral nutrition or intravenous fluids only. Early and delayed have been variably defined in clinical trials but, roughly speaking, early enteral nutrition is initiated within 48 hours and delayed enteral nutrition is initiated later.</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An initial meta-analysis of three randomized trials (133 patients) found a non-statistically significant reduction in the incidence of infectious complications among patients who received early enteral nutrition (25 versus 41 percent, relative risk 0.66, 95% CI 0.36-1.22) [</w:t>
      </w:r>
      <w:hyperlink r:id="rId24" w:history="1">
        <w:r w:rsidRPr="00317BF1">
          <w:rPr>
            <w:rFonts w:ascii="Times New Roman" w:hAnsi="Times New Roman" w:cs="Times New Roman"/>
            <w:color w:val="0000FF"/>
            <w:sz w:val="24"/>
            <w:szCs w:val="24"/>
            <w:u w:val="single"/>
          </w:rPr>
          <w:t>13</w:t>
        </w:r>
      </w:hyperlink>
      <w:r w:rsidRPr="00317BF1">
        <w:rPr>
          <w:rFonts w:ascii="Times New Roman" w:hAnsi="Times New Roman" w:cs="Times New Roman"/>
          <w:sz w:val="24"/>
          <w:szCs w:val="24"/>
        </w:rPr>
        <w:t>]. In an unpublished update of the meta-analysis, seven randomized trials (440 additional patients) were added and the reduction in the incidence of infectious complications became statistically significant (43 versus 58 percent, relative risk 0.76, 95% CI 0.59-0.98) [</w:t>
      </w:r>
      <w:hyperlink r:id="rId25" w:history="1">
        <w:r w:rsidRPr="00317BF1">
          <w:rPr>
            <w:rFonts w:ascii="Times New Roman" w:hAnsi="Times New Roman" w:cs="Times New Roman"/>
            <w:color w:val="0000FF"/>
            <w:sz w:val="24"/>
            <w:szCs w:val="24"/>
            <w:u w:val="single"/>
          </w:rPr>
          <w:t>16</w:t>
        </w:r>
      </w:hyperlink>
      <w:r w:rsidRPr="00317BF1">
        <w:rPr>
          <w:rFonts w:ascii="Times New Roman" w:hAnsi="Times New Roman" w:cs="Times New Roman"/>
          <w:sz w:val="24"/>
          <w:szCs w:val="24"/>
        </w:rPr>
        <w:t>]. These meta-analyses are limited by the methodological flaws of the included randomized trials [</w:t>
      </w:r>
      <w:hyperlink r:id="rId26" w:history="1">
        <w:r w:rsidRPr="00317BF1">
          <w:rPr>
            <w:rFonts w:ascii="Times New Roman" w:hAnsi="Times New Roman" w:cs="Times New Roman"/>
            <w:color w:val="0000FF"/>
            <w:sz w:val="24"/>
            <w:szCs w:val="24"/>
            <w:u w:val="single"/>
          </w:rPr>
          <w:t>17</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The mechanisms by which enteral nutrition decreases infectious complications are unknown. However, preservation of gut immune function and reduction of inflammation have been proposed [</w:t>
      </w:r>
      <w:hyperlink r:id="rId27" w:history="1">
        <w:r w:rsidRPr="00317BF1">
          <w:rPr>
            <w:rFonts w:ascii="Times New Roman" w:hAnsi="Times New Roman" w:cs="Times New Roman"/>
            <w:color w:val="0000FF"/>
            <w:sz w:val="24"/>
            <w:szCs w:val="24"/>
            <w:u w:val="single"/>
          </w:rPr>
          <w:t>18,19</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Whether early enteral nutrition decreases mortality in critically ill patients is uncertain [</w:t>
      </w:r>
      <w:hyperlink r:id="rId28" w:history="1">
        <w:r w:rsidRPr="00317BF1">
          <w:rPr>
            <w:rFonts w:ascii="Times New Roman" w:hAnsi="Times New Roman" w:cs="Times New Roman"/>
            <w:color w:val="0000FF"/>
            <w:sz w:val="24"/>
            <w:szCs w:val="24"/>
            <w:u w:val="single"/>
          </w:rPr>
          <w:t>13,16,20</w:t>
        </w:r>
      </w:hyperlink>
      <w:r w:rsidRPr="00317BF1">
        <w:rPr>
          <w:rFonts w:ascii="Times New Roman" w:hAnsi="Times New Roman" w:cs="Times New Roman"/>
          <w:sz w:val="24"/>
          <w:szCs w:val="24"/>
        </w:rPr>
        <w:t>]. In a meta-analysis of eight randomized trials (317 patients) that compared early enteral nutrition to either delayed enteral nutrition or intravenous fluids, there was a non-statistically significant mortality reduction among the patients who received early enteral nutrition (6 versus 15 percent, relative risk 0.52, 95% CI 0.25-1.08) [</w:t>
      </w:r>
      <w:hyperlink r:id="rId29" w:history="1">
        <w:r w:rsidRPr="00317BF1">
          <w:rPr>
            <w:rFonts w:ascii="Times New Roman" w:hAnsi="Times New Roman" w:cs="Times New Roman"/>
            <w:color w:val="0000FF"/>
            <w:sz w:val="24"/>
            <w:szCs w:val="24"/>
            <w:u w:val="single"/>
          </w:rPr>
          <w:t>13</w:t>
        </w:r>
      </w:hyperlink>
      <w:r w:rsidRPr="00317BF1">
        <w:rPr>
          <w:rFonts w:ascii="Times New Roman" w:hAnsi="Times New Roman" w:cs="Times New Roman"/>
          <w:sz w:val="24"/>
          <w:szCs w:val="24"/>
        </w:rPr>
        <w:t>]. In an unpublished update of the meta-analysis, 14 randomized trials (670 additional patients) were added [</w:t>
      </w:r>
      <w:hyperlink r:id="rId30" w:history="1">
        <w:r w:rsidRPr="00317BF1">
          <w:rPr>
            <w:rFonts w:ascii="Times New Roman" w:hAnsi="Times New Roman" w:cs="Times New Roman"/>
            <w:color w:val="0000FF"/>
            <w:sz w:val="24"/>
            <w:szCs w:val="24"/>
            <w:u w:val="single"/>
          </w:rPr>
          <w:t>16</w:t>
        </w:r>
      </w:hyperlink>
      <w:r w:rsidRPr="00317BF1">
        <w:rPr>
          <w:rFonts w:ascii="Times New Roman" w:hAnsi="Times New Roman" w:cs="Times New Roman"/>
          <w:sz w:val="24"/>
          <w:szCs w:val="24"/>
        </w:rPr>
        <w:t>]. The reduction of mortality was almost statistically significant (10 versus 20 percent, relative risk 0.68, 95% CI 0.46-1.01).</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A systematic review and meta-analysis of 15 prospective randomized trials that compared early enteral nutrition to either no enteral nutrition or delayed enteral nutrition, reported that the benefit of early enteral nutrition could be attributed to the effect of risk of bias [</w:t>
      </w:r>
      <w:hyperlink r:id="rId31" w:history="1">
        <w:r w:rsidRPr="00317BF1">
          <w:rPr>
            <w:rFonts w:ascii="Times New Roman" w:hAnsi="Times New Roman" w:cs="Times New Roman"/>
            <w:color w:val="0000FF"/>
            <w:sz w:val="24"/>
            <w:szCs w:val="24"/>
            <w:u w:val="single"/>
          </w:rPr>
          <w:t>21</w:t>
        </w:r>
      </w:hyperlink>
      <w:r w:rsidRPr="00317BF1">
        <w:rPr>
          <w:rFonts w:ascii="Times New Roman" w:hAnsi="Times New Roman" w:cs="Times New Roman"/>
          <w:sz w:val="24"/>
          <w:szCs w:val="24"/>
        </w:rPr>
        <w:t>]. Thus, the benefits of early feeding in this population may be overestimated. Nonetheless, in balance, the evidence supports a clinically important and statistically significant reduction in infection when enteral nutrition is administered early to critically ill patients, as well as a clinically important and almost statistically significant reduction in mortality. We believe that the potential benefit of early enteral nutrition outweighs the likelihood of harm and that it should be prescribed for most critically ill patients who do not have contraindications to enteral feeding. We recognize that the evidence for this approach is higher quality for patients with surgical problems than medical problems: surgical patients (eg, trauma, peritonitis, pancreatitis, and burns) were the focus of the randomized trials and meta-analyses described above [</w:t>
      </w:r>
      <w:hyperlink r:id="rId32" w:history="1">
        <w:r w:rsidRPr="00317BF1">
          <w:rPr>
            <w:rFonts w:ascii="Times New Roman" w:hAnsi="Times New Roman" w:cs="Times New Roman"/>
            <w:color w:val="0000FF"/>
            <w:sz w:val="24"/>
            <w:szCs w:val="24"/>
            <w:u w:val="single"/>
          </w:rPr>
          <w:t>13,16</w:t>
        </w:r>
      </w:hyperlink>
      <w:r w:rsidRPr="00317BF1">
        <w:rPr>
          <w:rFonts w:ascii="Times New Roman" w:hAnsi="Times New Roman" w:cs="Times New Roman"/>
          <w:sz w:val="24"/>
          <w:szCs w:val="24"/>
        </w:rPr>
        <w:t>], whereas medical patients have primarily been studied in observational studies [</w:t>
      </w:r>
      <w:hyperlink r:id="rId33" w:history="1">
        <w:r w:rsidRPr="00317BF1">
          <w:rPr>
            <w:rFonts w:ascii="Times New Roman" w:hAnsi="Times New Roman" w:cs="Times New Roman"/>
            <w:color w:val="0000FF"/>
            <w:sz w:val="24"/>
            <w:szCs w:val="24"/>
            <w:u w:val="single"/>
          </w:rPr>
          <w:t>20,22</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While early enteral nutrition appears to have benefit, there is data from randomized studies that suggest that achieving 100 percent of estimated caloric goals in the first week of critical illness may be harmful. (See </w:t>
      </w:r>
      <w:hyperlink r:id="rId34" w:history="1">
        <w:r w:rsidRPr="00317BF1">
          <w:rPr>
            <w:rFonts w:ascii="Times New Roman" w:hAnsi="Times New Roman" w:cs="Times New Roman"/>
            <w:color w:val="0000FF"/>
            <w:sz w:val="24"/>
            <w:szCs w:val="24"/>
            <w:u w:val="single"/>
          </w:rPr>
          <w:t>"Nutrition support in critically ill patients: Enteral nutrition"</w:t>
        </w:r>
      </w:hyperlink>
      <w:r w:rsidRPr="00317BF1">
        <w:rPr>
          <w:rFonts w:ascii="Times New Roman" w:hAnsi="Times New Roman" w:cs="Times New Roman"/>
          <w:sz w:val="24"/>
          <w:szCs w:val="24"/>
        </w:rPr>
        <w:t xml:space="preserv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Parenteral nutrition — The provision of early parenteral nutrition (up to 48 hours) to patients with absolute or relative contraindications to enteral nutrition does not alter mortality [</w:t>
      </w:r>
      <w:hyperlink r:id="rId35" w:history="1">
        <w:r w:rsidRPr="00317BF1">
          <w:rPr>
            <w:rFonts w:ascii="Times New Roman" w:hAnsi="Times New Roman" w:cs="Times New Roman"/>
            <w:color w:val="0000FF"/>
            <w:sz w:val="24"/>
            <w:szCs w:val="24"/>
            <w:u w:val="single"/>
          </w:rPr>
          <w:t>23-26</w:t>
        </w:r>
      </w:hyperlink>
      <w:r w:rsidRPr="00317BF1">
        <w:rPr>
          <w:rFonts w:ascii="Times New Roman" w:hAnsi="Times New Roman" w:cs="Times New Roman"/>
          <w:sz w:val="24"/>
          <w:szCs w:val="24"/>
        </w:rPr>
        <w:t>]. Additionally, there is no consistent evidence in critically ill patients suggesting that early parenteral nutrition improves the number of ventilator-free days or length of stay in the ICU or hospital. In balance, evidence suggests that early parenteral nutrition in well nourished critically ill patients, whether given as the sole therapy or supplemental to enteral nutrition, does not reduce mortality and may be associated with an increased risk of nosocomial infections. The optimal time for starting parenteral nutrition in critically ill patients is unknown. However, based upon this data, we typically do not start feeding parenterally before one to two weeks, the goal of which is delivery of adequate protein and calories.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Evidence suggests early parenteral nutrition may increase the risk of infection [</w:t>
      </w:r>
      <w:hyperlink r:id="rId36" w:history="1">
        <w:r w:rsidRPr="00317BF1">
          <w:rPr>
            <w:rFonts w:ascii="Times New Roman" w:hAnsi="Times New Roman" w:cs="Times New Roman"/>
            <w:color w:val="0000FF"/>
            <w:sz w:val="24"/>
            <w:szCs w:val="24"/>
            <w:u w:val="single"/>
          </w:rPr>
          <w:t>23-25,27</w:t>
        </w:r>
      </w:hyperlink>
      <w:r w:rsidRPr="00317BF1">
        <w:rPr>
          <w:rFonts w:ascii="Times New Roman" w:hAnsi="Times New Roman" w:cs="Times New Roman"/>
          <w:sz w:val="24"/>
          <w:szCs w:val="24"/>
        </w:rPr>
        <w:t>]. One randomized study of 4640 critically patients [</w:t>
      </w:r>
      <w:hyperlink r:id="rId37" w:history="1">
        <w:r w:rsidRPr="00317BF1">
          <w:rPr>
            <w:rFonts w:ascii="Times New Roman" w:hAnsi="Times New Roman" w:cs="Times New Roman"/>
            <w:color w:val="0000FF"/>
            <w:sz w:val="24"/>
            <w:szCs w:val="24"/>
            <w:u w:val="single"/>
          </w:rPr>
          <w:t>24</w:t>
        </w:r>
      </w:hyperlink>
      <w:r w:rsidRPr="00317BF1">
        <w:rPr>
          <w:rFonts w:ascii="Times New Roman" w:hAnsi="Times New Roman" w:cs="Times New Roman"/>
          <w:sz w:val="24"/>
          <w:szCs w:val="24"/>
        </w:rPr>
        <w:t>] and a meta-analysis of 69 randomized trials (3750 patients; critically ill and non-critically ill) [</w:t>
      </w:r>
      <w:hyperlink r:id="rId38" w:history="1">
        <w:r w:rsidRPr="00317BF1">
          <w:rPr>
            <w:rFonts w:ascii="Times New Roman" w:hAnsi="Times New Roman" w:cs="Times New Roman"/>
            <w:color w:val="0000FF"/>
            <w:sz w:val="24"/>
            <w:szCs w:val="24"/>
            <w:u w:val="single"/>
          </w:rPr>
          <w:t>23</w:t>
        </w:r>
      </w:hyperlink>
      <w:r w:rsidRPr="00317BF1">
        <w:rPr>
          <w:rFonts w:ascii="Times New Roman" w:hAnsi="Times New Roman" w:cs="Times New Roman"/>
          <w:sz w:val="24"/>
          <w:szCs w:val="24"/>
        </w:rPr>
        <w:t>] reported that patients who received parenteral nutrition had a 4 to 5 percent increase in the incidence of infection [</w:t>
      </w:r>
      <w:hyperlink r:id="rId39" w:history="1">
        <w:r w:rsidRPr="00317BF1">
          <w:rPr>
            <w:rFonts w:ascii="Times New Roman" w:hAnsi="Times New Roman" w:cs="Times New Roman"/>
            <w:color w:val="0000FF"/>
            <w:sz w:val="24"/>
            <w:szCs w:val="24"/>
            <w:u w:val="single"/>
          </w:rPr>
          <w:t>23</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The use of parenteral nutrition as an adjunct to enteral nutrition (to improve provision of calories and protein) has also been evaluated with the following outcomes [</w:t>
      </w:r>
      <w:hyperlink r:id="rId40" w:history="1">
        <w:r w:rsidRPr="00317BF1">
          <w:rPr>
            <w:rFonts w:ascii="Times New Roman" w:hAnsi="Times New Roman" w:cs="Times New Roman"/>
            <w:color w:val="0000FF"/>
            <w:sz w:val="24"/>
            <w:szCs w:val="24"/>
            <w:u w:val="single"/>
          </w:rPr>
          <w:t>24,25,28</w:t>
        </w:r>
      </w:hyperlink>
      <w:r w:rsidRPr="00317BF1">
        <w:rPr>
          <w:rFonts w:ascii="Times New Roman" w:hAnsi="Times New Roman" w:cs="Times New Roman"/>
          <w:sz w:val="24"/>
          <w:szCs w:val="24"/>
        </w:rPr>
        <w:t xml:space="preserv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●One multicenter trial randomly assigned 4640 critically ill adults who were already receiving enteral nutrition to have supplemental parenteral nutrition initiated early (within 48 hours of ICU admission) or late (after the eighth day of ICU admission) [</w:t>
      </w:r>
      <w:hyperlink r:id="rId41" w:history="1">
        <w:r w:rsidRPr="00317BF1">
          <w:rPr>
            <w:rFonts w:ascii="Times New Roman" w:hAnsi="Times New Roman" w:cs="Times New Roman"/>
            <w:color w:val="0000FF"/>
            <w:sz w:val="24"/>
            <w:szCs w:val="24"/>
            <w:u w:val="single"/>
          </w:rPr>
          <w:t>24</w:t>
        </w:r>
      </w:hyperlink>
      <w:r w:rsidRPr="00317BF1">
        <w:rPr>
          <w:rFonts w:ascii="Times New Roman" w:hAnsi="Times New Roman" w:cs="Times New Roman"/>
          <w:sz w:val="24"/>
          <w:szCs w:val="24"/>
        </w:rPr>
        <w:t xml:space="preserve">]. Compared with the early-initiation group, patients in the late-initiation group, had lower rates of ICU infections (22.8 versus 26.2 percent), and fewer mechanical ventilation and renal replacement therapy days (relative risk reduction 9.7 percent).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●In a small but adequately powered single center study of 305 critically ill adults, enteral nutrition supplemented with parenteral nutrition (given on day 4 to 8) was associated with lower rates of nosocomial infections compared to enteral nutrition alone (27 versus 38 percent) [</w:t>
      </w:r>
      <w:hyperlink r:id="rId42" w:history="1">
        <w:r w:rsidRPr="00317BF1">
          <w:rPr>
            <w:rFonts w:ascii="Times New Roman" w:hAnsi="Times New Roman" w:cs="Times New Roman"/>
            <w:color w:val="0000FF"/>
            <w:sz w:val="24"/>
            <w:szCs w:val="24"/>
            <w:u w:val="single"/>
          </w:rPr>
          <w:t>28</w:t>
        </w:r>
      </w:hyperlink>
      <w:r w:rsidRPr="00317BF1">
        <w:rPr>
          <w:rFonts w:ascii="Times New Roman" w:hAnsi="Times New Roman" w:cs="Times New Roman"/>
          <w:sz w:val="24"/>
          <w:szCs w:val="24"/>
        </w:rPr>
        <w:t>]. However, no difference in the length of hospital or ICU stay, overall or ICU mortality was observed.</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●One multicenter observational study of critically ill adults compared enteral nutrition alone (n = 2562) to enteral nutrition plus early (&lt;48 hours) parenteral nutrition (n = 188), and enteral nutrition plus late (&gt;48 hours) parenteral nutrition (n = 170) [</w:t>
      </w:r>
      <w:hyperlink r:id="rId43" w:history="1">
        <w:r w:rsidRPr="00317BF1">
          <w:rPr>
            <w:rFonts w:ascii="Times New Roman" w:hAnsi="Times New Roman" w:cs="Times New Roman"/>
            <w:color w:val="0000FF"/>
            <w:sz w:val="24"/>
            <w:szCs w:val="24"/>
            <w:u w:val="single"/>
          </w:rPr>
          <w:t>25</w:t>
        </w:r>
      </w:hyperlink>
      <w:r w:rsidRPr="00317BF1">
        <w:rPr>
          <w:rFonts w:ascii="Times New Roman" w:hAnsi="Times New Roman" w:cs="Times New Roman"/>
          <w:sz w:val="24"/>
          <w:szCs w:val="24"/>
        </w:rPr>
        <w:t xml:space="preserve">]. Compared to enteral nutrition alone, enteral nutrition plus either early or late parenteral nutrition was associated with increased mortality at 60 days (27.8 versus 34.6 and 35.3 percent, respectively).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Enteral versus parenteral — Direct comparisons of enteral nutrition to parenteral nutrition indicate that enteral nutrition is associated with a lower incidence of infection, but not mortality:</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●Infection – A meta-analysis of six randomized trials (498 patients) found that patients who received enteral nutrition were significantly less likely to develop an infection than patients who received parenteral (24 versus 43 percent, relative risk 0.61, 95% CI 0.44-0.84) [</w:t>
      </w:r>
      <w:hyperlink r:id="rId44" w:history="1">
        <w:r w:rsidRPr="00317BF1">
          <w:rPr>
            <w:rFonts w:ascii="Times New Roman" w:hAnsi="Times New Roman" w:cs="Times New Roman"/>
            <w:color w:val="0000FF"/>
            <w:sz w:val="24"/>
            <w:szCs w:val="24"/>
            <w:u w:val="single"/>
          </w:rPr>
          <w:t>13</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●Mortality – A meta-analysis of 12 randomized trials (748 patients) found no difference in mortality among patients who received enteral nutrition compared to those who received parenteral nutrition [</w:t>
      </w:r>
      <w:hyperlink r:id="rId45" w:history="1">
        <w:r w:rsidRPr="00317BF1">
          <w:rPr>
            <w:rFonts w:ascii="Times New Roman" w:hAnsi="Times New Roman" w:cs="Times New Roman"/>
            <w:color w:val="0000FF"/>
            <w:sz w:val="24"/>
            <w:szCs w:val="24"/>
            <w:u w:val="single"/>
          </w:rPr>
          <w:t>13</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In both meta-analyses, the majority of patients had surgical problems.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Patients with malnutrition — Most clinical trials have excluded patients with malnutrition. In clinical practice, however, malnutrition may exist at the time of admission or as a consequence of receiving little or no nutritional intake for an extended period (eg, two weeks) during the hospitalization. Importantly, the term malnutrition is somewhat confusing in that it includes both the impact of starvation and the catabolic effects (wasting, insulin resistance, hypoproteinemias, immune suppression) due to systemic inflammation [</w:t>
      </w:r>
      <w:hyperlink r:id="rId46" w:history="1">
        <w:r w:rsidRPr="00317BF1">
          <w:rPr>
            <w:rFonts w:ascii="Times New Roman" w:hAnsi="Times New Roman" w:cs="Times New Roman"/>
            <w:color w:val="0000FF"/>
            <w:sz w:val="24"/>
            <w:szCs w:val="24"/>
            <w:u w:val="single"/>
          </w:rPr>
          <w:t>29,30</w:t>
        </w:r>
      </w:hyperlink>
      <w:r w:rsidRPr="00317BF1">
        <w:rPr>
          <w:rFonts w:ascii="Times New Roman" w:hAnsi="Times New Roman" w:cs="Times New Roman"/>
          <w:sz w:val="24"/>
          <w:szCs w:val="24"/>
        </w:rPr>
        <w:t>]. Nourishment strategies have no impact on the latter [</w:t>
      </w:r>
      <w:hyperlink r:id="rId47" w:history="1">
        <w:r w:rsidRPr="00317BF1">
          <w:rPr>
            <w:rFonts w:ascii="Times New Roman" w:hAnsi="Times New Roman" w:cs="Times New Roman"/>
            <w:color w:val="0000FF"/>
            <w:sz w:val="24"/>
            <w:szCs w:val="24"/>
            <w:u w:val="single"/>
          </w:rPr>
          <w:t>31</w:t>
        </w:r>
      </w:hyperlink>
      <w:r w:rsidRPr="00317BF1">
        <w:rPr>
          <w:rFonts w:ascii="Times New Roman" w:hAnsi="Times New Roman" w:cs="Times New Roman"/>
          <w:sz w:val="24"/>
          <w:szCs w:val="24"/>
        </w:rPr>
        <w:t xml:space="preserv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We believe that enteral nutrition is beneficial to patients with prolonged periods of inadequate intake, since there is no controversy that chronic starvation is deleterious. Some clinicians will also cite observational evidence that a progressive caloric deficit is associated with increased morbidity in critically ill patients, as well as the indirect evidence described above from adequately nourished patients [</w:t>
      </w:r>
      <w:hyperlink r:id="rId48" w:history="1">
        <w:r w:rsidRPr="00317BF1">
          <w:rPr>
            <w:rFonts w:ascii="Times New Roman" w:hAnsi="Times New Roman" w:cs="Times New Roman"/>
            <w:color w:val="0000FF"/>
            <w:sz w:val="24"/>
            <w:szCs w:val="24"/>
            <w:u w:val="single"/>
          </w:rPr>
          <w:t>11</w:t>
        </w:r>
      </w:hyperlink>
      <w:r w:rsidRPr="00317BF1">
        <w:rPr>
          <w:rFonts w:ascii="Times New Roman" w:hAnsi="Times New Roman" w:cs="Times New Roman"/>
          <w:sz w:val="24"/>
          <w:szCs w:val="24"/>
        </w:rPr>
        <w:t>]. The effect of parenteral nutrition on patients with malnutrition is unknown but being investigated [</w:t>
      </w:r>
      <w:hyperlink r:id="rId49" w:history="1">
        <w:r w:rsidRPr="00317BF1">
          <w:rPr>
            <w:rFonts w:ascii="Times New Roman" w:hAnsi="Times New Roman" w:cs="Times New Roman"/>
            <w:color w:val="0000FF"/>
            <w:sz w:val="24"/>
            <w:szCs w:val="24"/>
            <w:u w:val="single"/>
          </w:rPr>
          <w:t>32</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Obese patients — Data regarding the impact of nutritional support on clinical outcomes (eg, mortality and length of ICU stay) in critically ill patients with obesity (BMI ≥30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are limited to small observational series and inadequately powered randomized trials [</w:t>
      </w:r>
      <w:hyperlink r:id="rId50" w:history="1">
        <w:r w:rsidRPr="00317BF1">
          <w:rPr>
            <w:rFonts w:ascii="Times New Roman" w:hAnsi="Times New Roman" w:cs="Times New Roman"/>
            <w:color w:val="0000FF"/>
            <w:sz w:val="24"/>
            <w:szCs w:val="24"/>
            <w:u w:val="single"/>
          </w:rPr>
          <w:t>33-39</w:t>
        </w:r>
      </w:hyperlink>
      <w:r w:rsidRPr="00317BF1">
        <w:rPr>
          <w:rFonts w:ascii="Times New Roman" w:hAnsi="Times New Roman" w:cs="Times New Roman"/>
          <w:sz w:val="24"/>
          <w:szCs w:val="24"/>
        </w:rPr>
        <w:t>]. These trials have had mixed results. Some suggest that hypocaloric high protein regimens are associated with a trend toward reduced length of stay in this population without an effect on mortality. In contrast, a large observational study reported mixed effect on 60-day mortality in those given a hypocaloric low protein diet [</w:t>
      </w:r>
      <w:hyperlink r:id="rId51" w:history="1">
        <w:r w:rsidRPr="00317BF1">
          <w:rPr>
            <w:rFonts w:ascii="Times New Roman" w:hAnsi="Times New Roman" w:cs="Times New Roman"/>
            <w:color w:val="0000FF"/>
            <w:sz w:val="24"/>
            <w:szCs w:val="24"/>
            <w:u w:val="single"/>
          </w:rPr>
          <w:t>40</w:t>
        </w:r>
      </w:hyperlink>
      <w:r w:rsidRPr="00317BF1">
        <w:rPr>
          <w:rFonts w:ascii="Times New Roman" w:hAnsi="Times New Roman" w:cs="Times New Roman"/>
          <w:sz w:val="24"/>
          <w:szCs w:val="24"/>
        </w:rPr>
        <w:t>]. Some clinicians prefer a high protein and low calorie approach in the critically ill obese patients [</w:t>
      </w:r>
      <w:hyperlink r:id="rId52" w:history="1">
        <w:r w:rsidRPr="00317BF1">
          <w:rPr>
            <w:rFonts w:ascii="Times New Roman" w:hAnsi="Times New Roman" w:cs="Times New Roman"/>
            <w:color w:val="0000FF"/>
            <w:sz w:val="24"/>
            <w:szCs w:val="24"/>
            <w:u w:val="single"/>
          </w:rPr>
          <w:t>41</w:t>
        </w:r>
      </w:hyperlink>
      <w:r w:rsidRPr="00317BF1">
        <w:rPr>
          <w:rFonts w:ascii="Times New Roman" w:hAnsi="Times New Roman" w:cs="Times New Roman"/>
          <w:sz w:val="24"/>
          <w:szCs w:val="24"/>
        </w:rPr>
        <w:t>]. However, until the clinical impact of alternative diets is better elucidated, we suggest that nutritional support in the critically ill obese parallel that of the adequately nourished patient. Additional studies are warranted.</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COMPLICATIONS — The most common complications of enteral nutrition are aspiration, diarrhea, metabolic abnormalities, and mechanical complications. These may or may not be causally related to enteral nutrition and are discussed separately. (See </w:t>
      </w:r>
      <w:hyperlink r:id="rId53" w:anchor="H26" w:history="1">
        <w:r w:rsidRPr="00317BF1">
          <w:rPr>
            <w:rFonts w:ascii="Times New Roman" w:hAnsi="Times New Roman" w:cs="Times New Roman"/>
            <w:color w:val="0000FF"/>
            <w:sz w:val="24"/>
            <w:szCs w:val="24"/>
            <w:u w:val="single"/>
          </w:rPr>
          <w:t>"Nutrition support in critically ill patients: Enteral nutrition", section on 'Complications'</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The most common complications of parenteral nutrition are bloodstream infection, metabolic abnormalities, and problems related to venous access. These complications are also reviewed elsewhere. (See </w:t>
      </w:r>
      <w:hyperlink r:id="rId54" w:anchor="H12" w:history="1">
        <w:r w:rsidRPr="00317BF1">
          <w:rPr>
            <w:rFonts w:ascii="Times New Roman" w:hAnsi="Times New Roman" w:cs="Times New Roman"/>
            <w:color w:val="0000FF"/>
            <w:sz w:val="24"/>
            <w:szCs w:val="24"/>
            <w:u w:val="single"/>
          </w:rPr>
          <w:t>"Nutrition support in critically ill patients: Parenteral nutrition", section on 'Complications'</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PATIENT SELECTION</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Indications — Our usual approach to selecting critically ill patients for nutrition support is as follows: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patients without contraindications to enteral nutrition, we begin early enteral feeding (ie, within 48 hours) because we believe that the potential benefits of early enteral feeding (eg, fewer infections, possibly lower mortality) outweigh its risks [</w:t>
      </w:r>
      <w:hyperlink r:id="rId55" w:history="1">
        <w:r w:rsidRPr="00317BF1">
          <w:rPr>
            <w:rFonts w:ascii="Times New Roman" w:hAnsi="Times New Roman" w:cs="Times New Roman"/>
            <w:color w:val="0000FF"/>
            <w:sz w:val="24"/>
            <w:szCs w:val="24"/>
            <w:u w:val="single"/>
          </w:rPr>
          <w:t>13,15,16,42</w:t>
        </w:r>
      </w:hyperlink>
      <w:r w:rsidRPr="00317BF1">
        <w:rPr>
          <w:rFonts w:ascii="Times New Roman" w:hAnsi="Times New Roman" w:cs="Times New Roman"/>
          <w:sz w:val="24"/>
          <w:szCs w:val="24"/>
        </w:rPr>
        <w:t xml:space="preserve">]. (See </w:t>
      </w:r>
      <w:hyperlink r:id="rId56" w:anchor="H935222" w:history="1">
        <w:r w:rsidRPr="00317BF1">
          <w:rPr>
            <w:rFonts w:ascii="Times New Roman" w:hAnsi="Times New Roman" w:cs="Times New Roman"/>
            <w:color w:val="0000FF"/>
            <w:sz w:val="24"/>
            <w:szCs w:val="24"/>
            <w:u w:val="single"/>
          </w:rPr>
          <w:t>'Enteral nutrition'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adequately nourished patients who have contraindications to enteral nutrition, we do NOT initiate early parenteral nutrition and typically do not start feeding parenterally before one to two weeks. This reflects the evidence that early parenteral nutrition may increase the risk of infection and prolong mechanical ventilation, ICU stay, and hospital stay [</w:t>
      </w:r>
      <w:hyperlink r:id="rId57" w:history="1">
        <w:r w:rsidRPr="00317BF1">
          <w:rPr>
            <w:rFonts w:ascii="Times New Roman" w:hAnsi="Times New Roman" w:cs="Times New Roman"/>
            <w:color w:val="0000FF"/>
            <w:sz w:val="24"/>
            <w:szCs w:val="24"/>
            <w:u w:val="single"/>
          </w:rPr>
          <w:t>23</w:t>
        </w:r>
      </w:hyperlink>
      <w:r w:rsidRPr="00317BF1">
        <w:rPr>
          <w:rFonts w:ascii="Times New Roman" w:hAnsi="Times New Roman" w:cs="Times New Roman"/>
          <w:sz w:val="24"/>
          <w:szCs w:val="24"/>
        </w:rPr>
        <w:t xml:space="preserve">]. (See </w:t>
      </w:r>
      <w:hyperlink r:id="rId58" w:anchor="H935231" w:history="1">
        <w:r w:rsidRPr="00317BF1">
          <w:rPr>
            <w:rFonts w:ascii="Times New Roman" w:hAnsi="Times New Roman" w:cs="Times New Roman"/>
            <w:color w:val="0000FF"/>
            <w:sz w:val="24"/>
            <w:szCs w:val="24"/>
            <w:u w:val="single"/>
          </w:rPr>
          <w:t>'Parenteral nutrition'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●For inadequately nourished patients who have contraindications to enteral nutrition that are expected to persist for a week or more, we initiate parenteral nutrition within the first few days. We recognize that the effects of parenteral nutrition in such patients are unknown; however, our rationale is that failure to treat the malnourishment will result in a progressive caloric deficit, which is associated with increased morbidity. (See </w:t>
      </w:r>
      <w:hyperlink r:id="rId59" w:anchor="H935249" w:history="1">
        <w:r w:rsidRPr="00317BF1">
          <w:rPr>
            <w:rFonts w:ascii="Times New Roman" w:hAnsi="Times New Roman" w:cs="Times New Roman"/>
            <w:color w:val="0000FF"/>
            <w:sz w:val="24"/>
            <w:szCs w:val="24"/>
            <w:u w:val="single"/>
          </w:rPr>
          <w:t>'Patients with malnutrition'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obese patients (BMI ≥30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we use the same indications for enteral and parenteral nutrition as for the adequately nourished critically ill patient. The chronically starved but still obese patient is likely to be sicker and at higher risk for complications related to undernourishment, despite obesity, and may need to be considered the same as other inadequately nourished patients.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Criteria for diagnosing malnutrition have been published [</w:t>
      </w:r>
      <w:hyperlink r:id="rId60" w:history="1">
        <w:r w:rsidRPr="00317BF1">
          <w:rPr>
            <w:rFonts w:ascii="Times New Roman" w:hAnsi="Times New Roman" w:cs="Times New Roman"/>
            <w:color w:val="0000FF"/>
            <w:sz w:val="24"/>
            <w:szCs w:val="24"/>
            <w:u w:val="single"/>
          </w:rPr>
          <w:t>29,30</w:t>
        </w:r>
      </w:hyperlink>
      <w:r w:rsidRPr="00317BF1">
        <w:rPr>
          <w:rFonts w:ascii="Times New Roman" w:hAnsi="Times New Roman" w:cs="Times New Roman"/>
          <w:sz w:val="24"/>
          <w:szCs w:val="24"/>
        </w:rPr>
        <w:t>]. Evidence that a patient is malnourished includes poor nutritional intake accompanied by unintentional weight loss or low body weight. Sample criteria (arbitrarily chosen and not validated) include a body mass index (BMI) less than 18.5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the unintentional loss of more than 2.3 kg (5 lb) or 5 percent of body weight over one month, or the unintentional loss of more than 4.5 kg (10 lb) or 10 percent of body weight over six months [</w:t>
      </w:r>
      <w:hyperlink r:id="rId61" w:history="1">
        <w:r w:rsidRPr="00317BF1">
          <w:rPr>
            <w:rFonts w:ascii="Times New Roman" w:hAnsi="Times New Roman" w:cs="Times New Roman"/>
            <w:color w:val="0000FF"/>
            <w:sz w:val="24"/>
            <w:szCs w:val="24"/>
            <w:u w:val="single"/>
          </w:rPr>
          <w:t>43</w:t>
        </w:r>
      </w:hyperlink>
      <w:r w:rsidRPr="00317BF1">
        <w:rPr>
          <w:rFonts w:ascii="Times New Roman" w:hAnsi="Times New Roman" w:cs="Times New Roman"/>
          <w:sz w:val="24"/>
          <w:szCs w:val="24"/>
        </w:rPr>
        <w:t>]. Temporal muscle wasting, sunken supraclavicular fossae, decreased adipose stores, and signs of vitamin deficiencies may also be apparent (</w:t>
      </w:r>
      <w:hyperlink r:id="rId62" w:history="1">
        <w:r w:rsidRPr="00317BF1">
          <w:rPr>
            <w:rFonts w:ascii="Times New Roman" w:hAnsi="Times New Roman" w:cs="Times New Roman"/>
            <w:color w:val="0000FF"/>
            <w:sz w:val="24"/>
            <w:szCs w:val="24"/>
            <w:u w:val="single"/>
          </w:rPr>
          <w:t>table 1</w:t>
        </w:r>
      </w:hyperlink>
      <w:r w:rsidRPr="00317BF1">
        <w:rPr>
          <w:rFonts w:ascii="Times New Roman" w:hAnsi="Times New Roman" w:cs="Times New Roman"/>
          <w:sz w:val="24"/>
          <w:szCs w:val="24"/>
        </w:rPr>
        <w:t>).  While such findings may be suggestive of malnutrition, they are imperfect because they are just as likely to be a consequence of the catabolic effect of the underlying illness. Nutritional surrogates (eg, albumin, prealbumin/transthyretin) are also susceptible to the effects of the critical illness and should not be used to detect malnourishment in critically ill patients [</w:t>
      </w:r>
      <w:hyperlink r:id="rId63" w:history="1">
        <w:r w:rsidRPr="00317BF1">
          <w:rPr>
            <w:rFonts w:ascii="Times New Roman" w:hAnsi="Times New Roman" w:cs="Times New Roman"/>
            <w:color w:val="0000FF"/>
            <w:sz w:val="24"/>
            <w:szCs w:val="24"/>
            <w:u w:val="single"/>
          </w:rPr>
          <w:t>44</w:t>
        </w:r>
      </w:hyperlink>
      <w:r w:rsidRPr="00317BF1">
        <w:rPr>
          <w:rFonts w:ascii="Times New Roman" w:hAnsi="Times New Roman" w:cs="Times New Roman"/>
          <w:sz w:val="24"/>
          <w:szCs w:val="24"/>
        </w:rPr>
        <w:t xml:space="preserve">]. A list of nutrients and clinical manifestations due to their excess or deficiency is available at </w:t>
      </w:r>
      <w:hyperlink r:id="rId64" w:history="1">
        <w:r w:rsidRPr="00317BF1">
          <w:rPr>
            <w:rFonts w:ascii="Times New Roman" w:hAnsi="Times New Roman" w:cs="Times New Roman"/>
            <w:color w:val="0000FF"/>
            <w:sz w:val="24"/>
            <w:szCs w:val="24"/>
            <w:u w:val="single"/>
          </w:rPr>
          <w:t>http://www.nal.usda.gov/wicworks/Topics/FG/AppendixC_NutrientChart.pdf</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It is assumed that malnutrition is impending when there has been a prolonged period of poor nutritional intake. The precise duration necessary for malnutrition to develop is unknown and probably varies among patients. As a general guideline, it is reasonable to assume that malnutrition is impending in any patient who has had little or no nutritional intake for two weeks. One week or less may be more accurate for patients with antecedent undernourishment, with the precise duration depending on the severity of the undernourishment.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Contraindications — Early enteral nutrition is contraindicated in critically ill patients who are both hemodynamically unstable and have not had their intravascular volume fully resuscitated, since such patients may be predisposed to bowel ischemia [</w:t>
      </w:r>
      <w:hyperlink r:id="rId65" w:history="1">
        <w:r w:rsidRPr="00317BF1">
          <w:rPr>
            <w:rFonts w:ascii="Times New Roman" w:hAnsi="Times New Roman" w:cs="Times New Roman"/>
            <w:color w:val="0000FF"/>
            <w:sz w:val="24"/>
            <w:szCs w:val="24"/>
            <w:u w:val="single"/>
          </w:rPr>
          <w:t>1</w:t>
        </w:r>
      </w:hyperlink>
      <w:r w:rsidRPr="00317BF1">
        <w:rPr>
          <w:rFonts w:ascii="Times New Roman" w:hAnsi="Times New Roman" w:cs="Times New Roman"/>
          <w:sz w:val="24"/>
          <w:szCs w:val="24"/>
        </w:rPr>
        <w:t>]. Hemodynamic instability by itself, unless severe, is not a contraindication for enteral nutrition if there is evidence for adequate volume resuscitation and tissue perfusion [</w:t>
      </w:r>
      <w:hyperlink r:id="rId66" w:history="1">
        <w:r w:rsidRPr="00317BF1">
          <w:rPr>
            <w:rFonts w:ascii="Times New Roman" w:hAnsi="Times New Roman" w:cs="Times New Roman"/>
            <w:color w:val="0000FF"/>
            <w:sz w:val="24"/>
            <w:szCs w:val="24"/>
            <w:u w:val="single"/>
          </w:rPr>
          <w:t>45</w:t>
        </w:r>
      </w:hyperlink>
      <w:r w:rsidRPr="00317BF1">
        <w:rPr>
          <w:rFonts w:ascii="Times New Roman" w:hAnsi="Times New Roman" w:cs="Times New Roman"/>
          <w:sz w:val="24"/>
          <w:szCs w:val="24"/>
        </w:rPr>
        <w:t>]. Other contraindications to enteral nutrition include bowel obstruction, severe and protracted ileus, major upper gastrointestinal bleeding, intractable vomiting or diarrhea, severe hemodynamic instability, gastrointestinal ischemia, and a high output fistula.</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Some conditions previously considered contraindications to enteral nutrition are no longer considered as such. Examples include hyperemesis gravidarum and the absence of bowel sounds or flatus following routine colorectal surgery or surgery for bowel perforation [</w:t>
      </w:r>
      <w:hyperlink r:id="rId67" w:history="1">
        <w:r w:rsidRPr="00317BF1">
          <w:rPr>
            <w:rFonts w:ascii="Times New Roman" w:hAnsi="Times New Roman" w:cs="Times New Roman"/>
            <w:color w:val="0000FF"/>
            <w:sz w:val="24"/>
            <w:szCs w:val="24"/>
            <w:u w:val="single"/>
          </w:rPr>
          <w:t>12,46-50</w:t>
        </w:r>
      </w:hyperlink>
      <w:r w:rsidRPr="00317BF1">
        <w:rPr>
          <w:rFonts w:ascii="Times New Roman" w:hAnsi="Times New Roman" w:cs="Times New Roman"/>
          <w:sz w:val="24"/>
          <w:szCs w:val="24"/>
        </w:rPr>
        <w:t>]. While such patients remain at increased risk for vomiting, enteral nutrition may confer an overall benefit since it may decrease the risk of infection [</w:t>
      </w:r>
      <w:hyperlink r:id="rId68" w:history="1">
        <w:r w:rsidRPr="00317BF1">
          <w:rPr>
            <w:rFonts w:ascii="Times New Roman" w:hAnsi="Times New Roman" w:cs="Times New Roman"/>
            <w:color w:val="0000FF"/>
            <w:sz w:val="24"/>
            <w:szCs w:val="24"/>
            <w:u w:val="single"/>
          </w:rPr>
          <w:t>12,49</w:t>
        </w:r>
      </w:hyperlink>
      <w:r w:rsidRPr="00317BF1">
        <w:rPr>
          <w:rFonts w:ascii="Times New Roman" w:hAnsi="Times New Roman" w:cs="Times New Roman"/>
          <w:sz w:val="24"/>
          <w:szCs w:val="24"/>
        </w:rPr>
        <w:t>]. In addition, a new gastrointestinal anastomosis distal to the infusion site that the surgeon feels is at risk of dehiscence was once considered a contraindication until more recent data indicated that early feeding strengthens anastomoses [</w:t>
      </w:r>
      <w:hyperlink r:id="rId69" w:history="1">
        <w:r w:rsidRPr="00317BF1">
          <w:rPr>
            <w:rFonts w:ascii="Times New Roman" w:hAnsi="Times New Roman" w:cs="Times New Roman"/>
            <w:color w:val="0000FF"/>
            <w:sz w:val="24"/>
            <w:szCs w:val="24"/>
            <w:u w:val="single"/>
          </w:rPr>
          <w:t>51</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Contraindications to parenteral nutrition include hyperosmolality, severe hyperglycemia, severe electrolyte abnormalities, volume overload, and inadequate attempts to feed enterally.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Relative contraindications to parenteral nutrition are not well defined. However, parenteral nutrition is often avoided in sepsis, systemic inflammatory response syndrome, minor vomiting, gastrointestinal bleeding, short-term mechanical ventilation, and conditions expected to reverse quickly that temporarily preclude enteral feeding.</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Enteral and parenteral nutrition must be initiated slowly and with strict monitoring in patients at risk for “refeeding syndrome”. Patients with chronic undernourishment should receive supplemental thiamine prior to initiation of artificial nourishment to prevent Wernicke syndrome. (See </w:t>
      </w:r>
      <w:hyperlink r:id="rId70" w:anchor="H252082" w:history="1">
        <w:r w:rsidRPr="00317BF1">
          <w:rPr>
            <w:rFonts w:ascii="Times New Roman" w:hAnsi="Times New Roman" w:cs="Times New Roman"/>
            <w:color w:val="0000FF"/>
            <w:sz w:val="24"/>
            <w:szCs w:val="24"/>
            <w:u w:val="single"/>
          </w:rPr>
          <w:t>"Eating disorders: Overview of treatment", section on 'Refeeding syndrome'</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NUTRITIONAL REQUIREMENTS — Once it has been determined that a critically ill patient will receive nutrition support, the patient's nutritional requirements must be determined. These requirements are used to select the appropriate formulation and rate of administration. (See </w:t>
      </w:r>
      <w:hyperlink r:id="rId71" w:history="1">
        <w:r w:rsidRPr="00317BF1">
          <w:rPr>
            <w:rFonts w:ascii="Times New Roman" w:hAnsi="Times New Roman" w:cs="Times New Roman"/>
            <w:color w:val="0000FF"/>
            <w:sz w:val="24"/>
            <w:szCs w:val="24"/>
            <w:u w:val="single"/>
          </w:rPr>
          <w:t>"Nutrition support in critically ill patients: Enteral nutrition"</w:t>
        </w:r>
      </w:hyperlink>
      <w:r w:rsidRPr="00317BF1">
        <w:rPr>
          <w:rFonts w:ascii="Times New Roman" w:hAnsi="Times New Roman" w:cs="Times New Roman"/>
          <w:sz w:val="24"/>
          <w:szCs w:val="24"/>
        </w:rPr>
        <w:t xml:space="preserve"> and </w:t>
      </w:r>
      <w:hyperlink r:id="rId72" w:history="1">
        <w:r w:rsidRPr="00317BF1">
          <w:rPr>
            <w:rFonts w:ascii="Times New Roman" w:hAnsi="Times New Roman" w:cs="Times New Roman"/>
            <w:color w:val="0000FF"/>
            <w:sz w:val="24"/>
            <w:szCs w:val="24"/>
            <w:u w:val="single"/>
          </w:rPr>
          <w:t>"Nutrition support in critically ill patients: Parenteral nutrition"</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Randomized trials evaluating the optimal quantity of caloric intake and/or protein intake are unlikely to be performed with adequate precision because the anticipated sample sizes required to detect outcome differences are prohibitively large. Small trials have been performed, but their results are equivocal. Trials that compare the measurement of caloric or protein intake to the estimation of caloric or protein intake (eg, formulas, tables) are similarly unlikely to be performed. Thus, clinical decisions must be based upon observational evidence and clinical experience.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There is no consensus among clinicians regarding how to adjust energy requirements for critically ill obese patients. Adjustments can be made based upon an estimate of the individual’s resting energy expenditure (REE) or their body weight. Indirect calorimetry and predictive equations can be used in this population to estimate the REE. Although most experts agree that indirect calorimetry is the best method for REE measurement, calorimeters are not widely available, calorie prescription based on calorimetry has not been adequately tested, and some patients do not meet valid testing criteria. Therefore, predictive equations are more commonly used [</w:t>
      </w:r>
      <w:hyperlink r:id="rId73" w:history="1">
        <w:r w:rsidRPr="00317BF1">
          <w:rPr>
            <w:rFonts w:ascii="Times New Roman" w:hAnsi="Times New Roman" w:cs="Times New Roman"/>
            <w:color w:val="0000FF"/>
            <w:sz w:val="24"/>
            <w:szCs w:val="24"/>
            <w:u w:val="single"/>
          </w:rPr>
          <w:t>39,52,53</w:t>
        </w:r>
      </w:hyperlink>
      <w:r w:rsidRPr="00317BF1">
        <w:rPr>
          <w:rFonts w:ascii="Times New Roman" w:hAnsi="Times New Roman" w:cs="Times New Roman"/>
          <w:sz w:val="24"/>
          <w:szCs w:val="24"/>
        </w:rPr>
        <w:t>]. Alternatively, weight-based adjustments in the obese population can be performed as outlined below. Additional guidelines for the assessment of REE for critically ill patients can be found at the American Society for Parenteral and Enteral Nutrition (</w:t>
      </w:r>
      <w:hyperlink r:id="rId74" w:history="1">
        <w:r w:rsidRPr="00317BF1">
          <w:rPr>
            <w:rFonts w:ascii="Times New Roman" w:hAnsi="Times New Roman" w:cs="Times New Roman"/>
            <w:color w:val="0000FF"/>
            <w:sz w:val="24"/>
            <w:szCs w:val="24"/>
            <w:u w:val="single"/>
          </w:rPr>
          <w:t>ASPEN</w:t>
        </w:r>
      </w:hyperlink>
      <w:r w:rsidRPr="00317BF1">
        <w:rPr>
          <w:rFonts w:ascii="Times New Roman" w:hAnsi="Times New Roman" w:cs="Times New Roman"/>
          <w:sz w:val="24"/>
          <w:szCs w:val="24"/>
        </w:rPr>
        <w:t>) [</w:t>
      </w:r>
      <w:hyperlink r:id="rId75" w:history="1">
        <w:r w:rsidRPr="00317BF1">
          <w:rPr>
            <w:rFonts w:ascii="Times New Roman" w:hAnsi="Times New Roman" w:cs="Times New Roman"/>
            <w:color w:val="0000FF"/>
            <w:sz w:val="24"/>
            <w:szCs w:val="24"/>
            <w:u w:val="single"/>
          </w:rPr>
          <w:t>39</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Dosing weight — When prescribing enteral or parenteral nutrition, the appropriate body weight from which to calculate caloric and protein intake (ie, the dosing weight) must first be determined.</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patients who are underweight (body mass index [BMI] &lt;18.5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we suggest using the current weight as the initial dosing weight. The reason is that calculation of caloric intake based on ideal body weight could lead to the administration of excess calories and induce refeeding syndrome [</w:t>
      </w:r>
      <w:hyperlink r:id="rId76" w:history="1">
        <w:r w:rsidRPr="00317BF1">
          <w:rPr>
            <w:rFonts w:ascii="Times New Roman" w:hAnsi="Times New Roman" w:cs="Times New Roman"/>
            <w:color w:val="0000FF"/>
            <w:sz w:val="24"/>
            <w:szCs w:val="24"/>
            <w:u w:val="single"/>
          </w:rPr>
          <w:t>54</w:t>
        </w:r>
      </w:hyperlink>
      <w:r w:rsidRPr="00317B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7BF1">
        <w:rPr>
          <w:rFonts w:ascii="Times New Roman" w:hAnsi="Times New Roman" w:cs="Times New Roman"/>
          <w:sz w:val="24"/>
          <w:szCs w:val="24"/>
        </w:rPr>
        <w:t xml:space="preserve">(See </w:t>
      </w:r>
      <w:hyperlink r:id="rId77" w:anchor="H252082" w:history="1">
        <w:r w:rsidRPr="00317BF1">
          <w:rPr>
            <w:rFonts w:ascii="Times New Roman" w:hAnsi="Times New Roman" w:cs="Times New Roman"/>
            <w:color w:val="0000FF"/>
            <w:sz w:val="24"/>
            <w:szCs w:val="24"/>
            <w:u w:val="single"/>
          </w:rPr>
          <w:t>"Eating disorders: Overview of treatment", section on 'Refeeding syndrome'</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patients whose weight is normal (BMI 18.5 to 24.9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or who are overweight (BMI 25 to 29.9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we suggest using the current weight as the dosing weight. An effort should be made to subtract the estimated weight of any peripheral edema.</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patients who are obese (BMI ≥30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guidelines recommend use of current weight and use of the Penn State University 2010 predictive equation [</w:t>
      </w:r>
      <w:hyperlink r:id="rId78" w:history="1">
        <w:r w:rsidRPr="00317BF1">
          <w:rPr>
            <w:rFonts w:ascii="Times New Roman" w:hAnsi="Times New Roman" w:cs="Times New Roman"/>
            <w:color w:val="0000FF"/>
            <w:sz w:val="24"/>
            <w:szCs w:val="24"/>
            <w:u w:val="single"/>
          </w:rPr>
          <w:t>39</w:t>
        </w:r>
      </w:hyperlink>
      <w:r w:rsidRPr="00317BF1">
        <w:rPr>
          <w:rFonts w:ascii="Times New Roman" w:hAnsi="Times New Roman" w:cs="Times New Roman"/>
          <w:sz w:val="24"/>
          <w:szCs w:val="24"/>
        </w:rPr>
        <w:t>]. If neither expertise with this equation or calorimetry are available, we suggest that the dosing weight be adjusted. The purpose of adjusting the dosing weight of patients who are obese is to account for the absence of metabolic requirements by fat tissues: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●The most commonly employed method is to add one-quarter of the difference between the ideal body weight (IBW) and the actual body weight (ABW) to the IBW. In other words, dosing weight = IBW + 0.25 (ABW - IBW).</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●An alternative method is to use 110 percent of the ideal body weight. In other words, dosing weight = 1.1 * IBW.</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either equation, the IBW can be determined from the calculator (</w:t>
      </w:r>
      <w:hyperlink r:id="rId79" w:history="1">
        <w:r w:rsidRPr="00317BF1">
          <w:rPr>
            <w:rFonts w:ascii="Times New Roman" w:hAnsi="Times New Roman" w:cs="Times New Roman"/>
            <w:color w:val="0000FF"/>
            <w:sz w:val="24"/>
            <w:szCs w:val="24"/>
            <w:u w:val="single"/>
          </w:rPr>
          <w:t>calculator 1</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Calories — Energy expenditure is typically thought to be high in the critically ill. However, with improvement in mechanical ventilation, as well as pain, anxiety, and temperature control, the caloric expenditure of the critically ill may not exceed resting energy expenditure. While in the past, providing fewer calories than needed to meet energy needs was controversial, since then there is evidence of benefit to this approach (eg, less gastrointestinal intolerance, fewer infections) such that it has become routine practice in most intensive care units [</w:t>
      </w:r>
      <w:hyperlink r:id="rId80" w:history="1">
        <w:r w:rsidRPr="00317BF1">
          <w:rPr>
            <w:rFonts w:ascii="Times New Roman" w:hAnsi="Times New Roman" w:cs="Times New Roman"/>
            <w:color w:val="0000FF"/>
            <w:sz w:val="24"/>
            <w:szCs w:val="24"/>
            <w:u w:val="single"/>
          </w:rPr>
          <w:t>55,56</w:t>
        </w:r>
      </w:hyperlink>
      <w:r w:rsidRPr="00317BF1">
        <w:rPr>
          <w:rFonts w:ascii="Times New Roman" w:hAnsi="Times New Roman" w:cs="Times New Roman"/>
          <w:sz w:val="24"/>
          <w:szCs w:val="24"/>
        </w:rPr>
        <w:t xml:space="preserve">]. </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We believe that a safe starting point for most critically ill patients is approximately 8 to 10 kcal/kg per day, based upon the EDEN trial comparing early low calorie versus full calorie feeding [</w:t>
      </w:r>
      <w:hyperlink r:id="rId81" w:history="1">
        <w:r w:rsidRPr="00317BF1">
          <w:rPr>
            <w:rFonts w:ascii="Times New Roman" w:hAnsi="Times New Roman" w:cs="Times New Roman"/>
            <w:color w:val="0000FF"/>
            <w:sz w:val="24"/>
            <w:szCs w:val="24"/>
            <w:u w:val="single"/>
          </w:rPr>
          <w:t>57</w:t>
        </w:r>
      </w:hyperlink>
      <w:r w:rsidRPr="00317BF1">
        <w:rPr>
          <w:rFonts w:ascii="Times New Roman" w:hAnsi="Times New Roman" w:cs="Times New Roman"/>
          <w:sz w:val="24"/>
          <w:szCs w:val="24"/>
        </w:rPr>
        <w:t>]. Attempting to achieve a goal of 25 to 30 kcal/kg per day after one week is reasonable for most stable patients. A goal of 35 kcal/kg per day is an acceptable goal if weight gain is desired in a relatively stable patient; weight gain should not be attempted until the patient is stable and in a lower inflammatory state. We keep the caloric goal at 25 kcal/kg per day or less if extubation is imminent.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Protein — Guidelines indicate that protein requirements increase as illness becomes more severe. This is based solely on nitrogen excretion and not on outcomes studies except in burns. Practice is to give patients with only mild to moderate illness 0.8 to 1.2 g/kg protein per day. Critically ill patients are generally prescribed 1.2 to 1.5 g/kg per day and patients with severe burns may benefit from as much as 2 g/kg per day. (See </w:t>
      </w:r>
      <w:hyperlink r:id="rId82" w:anchor="H2" w:history="1">
        <w:r w:rsidRPr="00317BF1">
          <w:rPr>
            <w:rFonts w:ascii="Times New Roman" w:hAnsi="Times New Roman" w:cs="Times New Roman"/>
            <w:color w:val="0000FF"/>
            <w:sz w:val="24"/>
            <w:szCs w:val="24"/>
            <w:u w:val="single"/>
          </w:rPr>
          <w:t>'Goals'</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ADMINISTRATION — Administration of nutrition support requires that appropriate access is established and that the composition and rate of delivery be determined. Once started, nutrition support must be monitored for tolerance and complications. These issues are different for enteral and parenteral nutrition, which are discussed separately. (See </w:t>
      </w:r>
      <w:hyperlink r:id="rId83" w:history="1">
        <w:r w:rsidRPr="00317BF1">
          <w:rPr>
            <w:rFonts w:ascii="Times New Roman" w:hAnsi="Times New Roman" w:cs="Times New Roman"/>
            <w:color w:val="0000FF"/>
            <w:sz w:val="24"/>
            <w:szCs w:val="24"/>
            <w:u w:val="single"/>
          </w:rPr>
          <w:t>"Nutrition support in critically ill patients: Enteral nutrition"</w:t>
        </w:r>
      </w:hyperlink>
      <w:r w:rsidRPr="00317BF1">
        <w:rPr>
          <w:rFonts w:ascii="Times New Roman" w:hAnsi="Times New Roman" w:cs="Times New Roman"/>
          <w:sz w:val="24"/>
          <w:szCs w:val="24"/>
        </w:rPr>
        <w:t xml:space="preserve"> and </w:t>
      </w:r>
      <w:hyperlink r:id="rId84" w:history="1">
        <w:r w:rsidRPr="00317BF1">
          <w:rPr>
            <w:rFonts w:ascii="Times New Roman" w:hAnsi="Times New Roman" w:cs="Times New Roman"/>
            <w:color w:val="0000FF"/>
            <w:sz w:val="24"/>
            <w:szCs w:val="24"/>
            <w:u w:val="single"/>
          </w:rPr>
          <w:t>"Nutrition support in critically ill patients: Parenteral nutrition"</w:t>
        </w:r>
      </w:hyperlink>
      <w:r w:rsidRPr="00317BF1">
        <w:rPr>
          <w:rFonts w:ascii="Times New Roman" w:hAnsi="Times New Roman" w:cs="Times New Roman"/>
          <w:sz w:val="24"/>
          <w:szCs w:val="24"/>
        </w:rPr>
        <w:t>.)</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SUMMARY AND RECOMMENDATIONS</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●Nutrition support refers to the enteral or parenteral provision of calories, protein, electrolytes, vitamins, minerals, and fluids. (See </w:t>
      </w:r>
      <w:hyperlink r:id="rId85" w:anchor="H1" w:history="1">
        <w:r w:rsidRPr="00317BF1">
          <w:rPr>
            <w:rFonts w:ascii="Times New Roman" w:hAnsi="Times New Roman" w:cs="Times New Roman"/>
            <w:color w:val="0000FF"/>
            <w:sz w:val="24"/>
            <w:szCs w:val="24"/>
            <w:u w:val="single"/>
          </w:rPr>
          <w:t>'Introduction'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●Critically ill patients are selected for nutrition support on the basis of whether they have contraindications to enteral nutrition, as well as whether the patient is adequately nourished or malnourished:</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critically ill surgical patients without contraindications to enteral nutrition, we recommend early (eg, within 48 hours) enteral nutrition (</w:t>
      </w:r>
      <w:hyperlink r:id="rId86" w:history="1">
        <w:r w:rsidRPr="00317BF1">
          <w:rPr>
            <w:rFonts w:ascii="Times New Roman" w:hAnsi="Times New Roman" w:cs="Times New Roman"/>
            <w:color w:val="0000FF"/>
            <w:sz w:val="24"/>
            <w:szCs w:val="24"/>
            <w:u w:val="single"/>
          </w:rPr>
          <w:t>Grade 1B</w:t>
        </w:r>
      </w:hyperlink>
      <w:r w:rsidRPr="00317BF1">
        <w:rPr>
          <w:rFonts w:ascii="Times New Roman" w:hAnsi="Times New Roman" w:cs="Times New Roman"/>
          <w:sz w:val="24"/>
          <w:szCs w:val="24"/>
        </w:rPr>
        <w:t>). For critically ill medical patients without contraindications to enteral nutrition, we suggest early enteral nutrition (</w:t>
      </w:r>
      <w:hyperlink r:id="rId87" w:history="1">
        <w:r w:rsidRPr="00317BF1">
          <w:rPr>
            <w:rFonts w:ascii="Times New Roman" w:hAnsi="Times New Roman" w:cs="Times New Roman"/>
            <w:color w:val="0000FF"/>
            <w:sz w:val="24"/>
            <w:szCs w:val="24"/>
            <w:u w:val="single"/>
          </w:rPr>
          <w:t>Grade 2C</w:t>
        </w:r>
      </w:hyperlink>
      <w:r w:rsidRPr="00317BF1">
        <w:rPr>
          <w:rFonts w:ascii="Times New Roman" w:hAnsi="Times New Roman" w:cs="Times New Roman"/>
          <w:sz w:val="24"/>
          <w:szCs w:val="24"/>
        </w:rPr>
        <w:t xml:space="preserve">). (See </w:t>
      </w:r>
      <w:hyperlink r:id="rId88" w:anchor="H935222" w:history="1">
        <w:r w:rsidRPr="00317BF1">
          <w:rPr>
            <w:rFonts w:ascii="Times New Roman" w:hAnsi="Times New Roman" w:cs="Times New Roman"/>
            <w:color w:val="0000FF"/>
            <w:sz w:val="24"/>
            <w:szCs w:val="24"/>
            <w:u w:val="single"/>
          </w:rPr>
          <w:t>'Enteral nutrition'</w:t>
        </w:r>
      </w:hyperlink>
      <w:r w:rsidRPr="00317BF1">
        <w:rPr>
          <w:rFonts w:ascii="Times New Roman" w:hAnsi="Times New Roman" w:cs="Times New Roman"/>
          <w:sz w:val="24"/>
          <w:szCs w:val="24"/>
        </w:rPr>
        <w:t xml:space="preserve"> above and </w:t>
      </w:r>
      <w:hyperlink r:id="rId89" w:anchor="H9" w:history="1">
        <w:r w:rsidRPr="00317BF1">
          <w:rPr>
            <w:rFonts w:ascii="Times New Roman" w:hAnsi="Times New Roman" w:cs="Times New Roman"/>
            <w:color w:val="0000FF"/>
            <w:sz w:val="24"/>
            <w:szCs w:val="24"/>
            <w:u w:val="single"/>
          </w:rPr>
          <w:t>'Patient selection'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critically ill patients who are hemodynamically unstable and have not had their intravascular volume fully resuscitated early enteral nutrition is contraindicated (</w:t>
      </w:r>
      <w:hyperlink r:id="rId90" w:history="1">
        <w:r w:rsidRPr="00317BF1">
          <w:rPr>
            <w:rFonts w:ascii="Times New Roman" w:hAnsi="Times New Roman" w:cs="Times New Roman"/>
            <w:color w:val="0000FF"/>
            <w:sz w:val="24"/>
            <w:szCs w:val="24"/>
            <w:u w:val="single"/>
          </w:rPr>
          <w:t>Grade 2C</w:t>
        </w:r>
      </w:hyperlink>
      <w:r w:rsidRPr="00317BF1">
        <w:rPr>
          <w:rFonts w:ascii="Times New Roman" w:hAnsi="Times New Roman" w:cs="Times New Roman"/>
          <w:sz w:val="24"/>
          <w:szCs w:val="24"/>
        </w:rPr>
        <w:t xml:space="preserve">). (See </w:t>
      </w:r>
      <w:hyperlink r:id="rId91" w:anchor="H11" w:history="1">
        <w:r w:rsidRPr="00317BF1">
          <w:rPr>
            <w:rFonts w:ascii="Times New Roman" w:hAnsi="Times New Roman" w:cs="Times New Roman"/>
            <w:color w:val="0000FF"/>
            <w:sz w:val="24"/>
            <w:szCs w:val="24"/>
            <w:u w:val="single"/>
          </w:rPr>
          <w:t>'Contraindications'</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adequately nourished patients who have contraindications to enteral nutrition, we recommend NOT initiating early parenteral nutrition (</w:t>
      </w:r>
      <w:hyperlink r:id="rId92" w:history="1">
        <w:r w:rsidRPr="00317BF1">
          <w:rPr>
            <w:rFonts w:ascii="Times New Roman" w:hAnsi="Times New Roman" w:cs="Times New Roman"/>
            <w:color w:val="0000FF"/>
            <w:sz w:val="24"/>
            <w:szCs w:val="24"/>
            <w:u w:val="single"/>
          </w:rPr>
          <w:t>Grade 1A</w:t>
        </w:r>
      </w:hyperlink>
      <w:r w:rsidRPr="00317BF1">
        <w:rPr>
          <w:rFonts w:ascii="Times New Roman" w:hAnsi="Times New Roman" w:cs="Times New Roman"/>
          <w:sz w:val="24"/>
          <w:szCs w:val="24"/>
        </w:rPr>
        <w:t xml:space="preserve">). While the optimal time for starting parenteral nutrition in these patients is unknown, we typically do not start parenteral feeding before one to two weeks have elapsed. (See </w:t>
      </w:r>
      <w:hyperlink r:id="rId93" w:anchor="H935231" w:history="1">
        <w:r w:rsidRPr="00317BF1">
          <w:rPr>
            <w:rFonts w:ascii="Times New Roman" w:hAnsi="Times New Roman" w:cs="Times New Roman"/>
            <w:color w:val="0000FF"/>
            <w:sz w:val="24"/>
            <w:szCs w:val="24"/>
            <w:u w:val="single"/>
          </w:rPr>
          <w:t>'Parenteral nutrition'</w:t>
        </w:r>
      </w:hyperlink>
      <w:r w:rsidRPr="00317BF1">
        <w:rPr>
          <w:rFonts w:ascii="Times New Roman" w:hAnsi="Times New Roman" w:cs="Times New Roman"/>
          <w:sz w:val="24"/>
          <w:szCs w:val="24"/>
        </w:rPr>
        <w:t xml:space="preserve"> above and </w:t>
      </w:r>
      <w:hyperlink r:id="rId94" w:anchor="H9" w:history="1">
        <w:r w:rsidRPr="00317BF1">
          <w:rPr>
            <w:rFonts w:ascii="Times New Roman" w:hAnsi="Times New Roman" w:cs="Times New Roman"/>
            <w:color w:val="0000FF"/>
            <w:sz w:val="24"/>
            <w:szCs w:val="24"/>
            <w:u w:val="single"/>
          </w:rPr>
          <w:t>'Patient selection'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malnourished patients who have contraindications to enteral nutrition that</w:t>
      </w:r>
      <w:r w:rsidRPr="00317BF1">
        <w:rPr>
          <w:rFonts w:ascii="Times New Roman" w:hAnsi="Times New Roman" w:cs="Times New Roman"/>
          <w:b/>
          <w:bCs/>
          <w:sz w:val="24"/>
          <w:szCs w:val="24"/>
        </w:rPr>
        <w:t xml:space="preserve"> </w:t>
      </w:r>
      <w:r w:rsidRPr="00317BF1">
        <w:rPr>
          <w:rFonts w:ascii="Times New Roman" w:hAnsi="Times New Roman" w:cs="Times New Roman"/>
          <w:sz w:val="24"/>
          <w:szCs w:val="24"/>
        </w:rPr>
        <w:t>are expected to persist one week or less, we suggest NOT initiating parenteral nutrition (</w:t>
      </w:r>
      <w:hyperlink r:id="rId95" w:history="1">
        <w:r w:rsidRPr="00317BF1">
          <w:rPr>
            <w:rFonts w:ascii="Times New Roman" w:hAnsi="Times New Roman" w:cs="Times New Roman"/>
            <w:color w:val="0000FF"/>
            <w:sz w:val="24"/>
            <w:szCs w:val="24"/>
            <w:u w:val="single"/>
          </w:rPr>
          <w:t>Grade 2C</w:t>
        </w:r>
      </w:hyperlink>
      <w:r w:rsidRPr="00317BF1">
        <w:rPr>
          <w:rFonts w:ascii="Times New Roman" w:hAnsi="Times New Roman" w:cs="Times New Roman"/>
          <w:sz w:val="24"/>
          <w:szCs w:val="24"/>
        </w:rPr>
        <w:t>). For malnourished patients who have contraindications to enteral nutrition that are expected to persist greater than one week, we suggest parenteral nutrition (</w:t>
      </w:r>
      <w:hyperlink r:id="rId96" w:history="1">
        <w:r w:rsidRPr="00317BF1">
          <w:rPr>
            <w:rFonts w:ascii="Times New Roman" w:hAnsi="Times New Roman" w:cs="Times New Roman"/>
            <w:color w:val="0000FF"/>
            <w:sz w:val="24"/>
            <w:szCs w:val="24"/>
            <w:u w:val="single"/>
          </w:rPr>
          <w:t>Grade 2C</w:t>
        </w:r>
      </w:hyperlink>
      <w:r w:rsidRPr="00317BF1">
        <w:rPr>
          <w:rFonts w:ascii="Times New Roman" w:hAnsi="Times New Roman" w:cs="Times New Roman"/>
          <w:sz w:val="24"/>
          <w:szCs w:val="24"/>
        </w:rPr>
        <w:t xml:space="preserve">). (See </w:t>
      </w:r>
      <w:hyperlink r:id="rId97" w:anchor="H935249" w:history="1">
        <w:r w:rsidRPr="00317BF1">
          <w:rPr>
            <w:rFonts w:ascii="Times New Roman" w:hAnsi="Times New Roman" w:cs="Times New Roman"/>
            <w:color w:val="0000FF"/>
            <w:sz w:val="24"/>
            <w:szCs w:val="24"/>
            <w:u w:val="single"/>
          </w:rPr>
          <w:t>'Patients with malnutrition'</w:t>
        </w:r>
      </w:hyperlink>
      <w:r w:rsidRPr="00317BF1">
        <w:rPr>
          <w:rFonts w:ascii="Times New Roman" w:hAnsi="Times New Roman" w:cs="Times New Roman"/>
          <w:sz w:val="24"/>
          <w:szCs w:val="24"/>
        </w:rPr>
        <w:t xml:space="preserve"> above and </w:t>
      </w:r>
      <w:hyperlink r:id="rId98" w:anchor="H9" w:history="1">
        <w:r w:rsidRPr="00317BF1">
          <w:rPr>
            <w:rFonts w:ascii="Times New Roman" w:hAnsi="Times New Roman" w:cs="Times New Roman"/>
            <w:color w:val="0000FF"/>
            <w:sz w:val="24"/>
            <w:szCs w:val="24"/>
            <w:u w:val="single"/>
          </w:rPr>
          <w:t>'Patient selection'</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•For obese patients (BMI ≥30 kg/m</w:t>
      </w:r>
      <w:r w:rsidRPr="00317BF1">
        <w:rPr>
          <w:rFonts w:ascii="Times New Roman" w:hAnsi="Times New Roman" w:cs="Times New Roman"/>
          <w:sz w:val="24"/>
          <w:szCs w:val="24"/>
          <w:vertAlign w:val="superscript"/>
        </w:rPr>
        <w:t>2</w:t>
      </w:r>
      <w:r w:rsidRPr="00317BF1">
        <w:rPr>
          <w:rFonts w:ascii="Times New Roman" w:hAnsi="Times New Roman" w:cs="Times New Roman"/>
          <w:sz w:val="24"/>
          <w:szCs w:val="24"/>
        </w:rPr>
        <w:t xml:space="preserve">), the optimal approach to nutrition is unknown. We prefer that enteral and parenteral nutrition and choice of nutrition in this population be the same as for the adequately nourished critically ill patient. (See </w:t>
      </w:r>
      <w:hyperlink r:id="rId99" w:anchor="H1674752198" w:history="1">
        <w:r w:rsidRPr="00317BF1">
          <w:rPr>
            <w:rFonts w:ascii="Times New Roman" w:hAnsi="Times New Roman" w:cs="Times New Roman"/>
            <w:color w:val="0000FF"/>
            <w:sz w:val="24"/>
            <w:szCs w:val="24"/>
            <w:u w:val="single"/>
          </w:rPr>
          <w:t>'Obese patients'</w:t>
        </w:r>
      </w:hyperlink>
      <w:r w:rsidRPr="00317BF1">
        <w:rPr>
          <w:rFonts w:ascii="Times New Roman" w:hAnsi="Times New Roman" w:cs="Times New Roman"/>
          <w:sz w:val="24"/>
          <w:szCs w:val="24"/>
        </w:rPr>
        <w:t xml:space="preserve"> above.)</w:t>
      </w:r>
    </w:p>
    <w:p w:rsidR="001F65BA" w:rsidRPr="00317BF1" w:rsidRDefault="001F65BA" w:rsidP="00317BF1">
      <w:p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 xml:space="preserve">●An acceptable initial nutritional goal is 8 to 10 kcal of calories/kg per day and then 18 to 25 kcal and 1.5 grams of protein/kg per day after five to seven days, although these targets have not been rigorously validated. (See </w:t>
      </w:r>
      <w:hyperlink r:id="rId100" w:anchor="H12" w:history="1">
        <w:r w:rsidRPr="00317BF1">
          <w:rPr>
            <w:rFonts w:ascii="Times New Roman" w:hAnsi="Times New Roman" w:cs="Times New Roman"/>
            <w:color w:val="0000FF"/>
            <w:sz w:val="24"/>
            <w:szCs w:val="24"/>
            <w:u w:val="single"/>
          </w:rPr>
          <w:t>'Nutritional requirements'</w:t>
        </w:r>
      </w:hyperlink>
      <w:r w:rsidRPr="00317BF1">
        <w:rPr>
          <w:rFonts w:ascii="Times New Roman" w:hAnsi="Times New Roman" w:cs="Times New Roman"/>
          <w:sz w:val="24"/>
          <w:szCs w:val="24"/>
        </w:rPr>
        <w:t xml:space="preserve"> above.)</w:t>
      </w:r>
    </w:p>
    <w:p w:rsidR="001F65BA" w:rsidRPr="00317BF1" w:rsidRDefault="001F65BA" w:rsidP="00317BF1">
      <w:pPr>
        <w:spacing w:after="0" w:line="240" w:lineRule="auto"/>
        <w:rPr>
          <w:rFonts w:ascii="Times New Roman" w:hAnsi="Times New Roman" w:cs="Times New Roman"/>
          <w:sz w:val="24"/>
          <w:szCs w:val="24"/>
        </w:rPr>
      </w:pPr>
      <w:r w:rsidRPr="00317BF1">
        <w:rPr>
          <w:rFonts w:ascii="Times New Roman" w:hAnsi="Times New Roman" w:cs="Times New Roman"/>
          <w:sz w:val="24"/>
          <w:szCs w:val="24"/>
        </w:rPr>
        <w:t xml:space="preserve">Use of UpToDate is subject to the </w:t>
      </w:r>
      <w:hyperlink r:id="rId101" w:tgtFrame="_blank" w:history="1">
        <w:r w:rsidRPr="00317BF1">
          <w:rPr>
            <w:rFonts w:ascii="Times New Roman" w:hAnsi="Times New Roman" w:cs="Times New Roman"/>
            <w:color w:val="0000FF"/>
            <w:sz w:val="24"/>
            <w:szCs w:val="24"/>
            <w:u w:val="single"/>
          </w:rPr>
          <w:t>Subscription and License Agreement</w:t>
        </w:r>
      </w:hyperlink>
      <w:r w:rsidRPr="00317BF1">
        <w:rPr>
          <w:rFonts w:ascii="Times New Roman" w:hAnsi="Times New Roman" w:cs="Times New Roman"/>
          <w:sz w:val="24"/>
          <w:szCs w:val="24"/>
        </w:rPr>
        <w:t xml:space="preserve">. </w:t>
      </w:r>
    </w:p>
    <w:p w:rsidR="001F65BA" w:rsidRPr="00317BF1" w:rsidRDefault="001F65BA" w:rsidP="00317BF1">
      <w:pPr>
        <w:spacing w:before="100" w:beforeAutospacing="1" w:after="100" w:afterAutospacing="1" w:line="240" w:lineRule="auto"/>
        <w:outlineLvl w:val="0"/>
        <w:rPr>
          <w:rFonts w:ascii="Times New Roman" w:hAnsi="Times New Roman" w:cs="Times New Roman"/>
          <w:b/>
          <w:bCs/>
          <w:kern w:val="36"/>
          <w:sz w:val="48"/>
          <w:szCs w:val="48"/>
        </w:rPr>
      </w:pPr>
      <w:r w:rsidRPr="00317BF1">
        <w:rPr>
          <w:rFonts w:ascii="Times New Roman" w:hAnsi="Times New Roman" w:cs="Times New Roman"/>
          <w:b/>
          <w:bCs/>
          <w:kern w:val="36"/>
          <w:sz w:val="48"/>
          <w:szCs w:val="48"/>
        </w:rPr>
        <w:t>REFERENCES</w:t>
      </w:r>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2" w:history="1">
        <w:r w:rsidRPr="00317BF1">
          <w:rPr>
            <w:rFonts w:ascii="Times New Roman" w:hAnsi="Times New Roman" w:cs="Times New Roman"/>
            <w:color w:val="0000FF"/>
            <w:sz w:val="24"/>
            <w:szCs w:val="24"/>
            <w:u w:val="single"/>
          </w:rPr>
          <w:t>McClave SA, Martindale RG, Vanek VW, et al. Guidelines for the Provision and Assessment of Nutrition Support Therapy in the Adult Critically Ill Patient: Society of Critical Care Medicine (SCCM) and American Society for Parenteral and Enteral Nutrition (A.S.P.E.N.). JPEN J Parenter Enteral Nutr 2009; 33:277.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3" w:history="1">
        <w:r w:rsidRPr="00317BF1">
          <w:rPr>
            <w:rFonts w:ascii="Times New Roman" w:hAnsi="Times New Roman" w:cs="Times New Roman"/>
            <w:color w:val="0000FF"/>
            <w:sz w:val="24"/>
            <w:szCs w:val="24"/>
            <w:u w:val="single"/>
          </w:rPr>
          <w:t>Shaw JH, Koea JB. Metabolic basis for management of the septic surgical patient. World J Surg 1993; 17:154.</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Babineau TJ, Borlase BC, Blackburn GL. Applied Total Parental Nutrition in the Critically Ill. In: Intensive Care Medicine, Rippe JM, Irwin RS, Alpert JS, Fink MP (Eds), Little, Brown and Co, Boston 1991. p.1675.</w:t>
      </w:r>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4" w:history="1">
        <w:r w:rsidRPr="00317BF1">
          <w:rPr>
            <w:rFonts w:ascii="Times New Roman" w:hAnsi="Times New Roman" w:cs="Times New Roman"/>
            <w:color w:val="0000FF"/>
            <w:sz w:val="24"/>
            <w:szCs w:val="24"/>
            <w:u w:val="single"/>
          </w:rPr>
          <w:t>Wanzer SH, Federman DD, Adelstein SJ, et al. The physician's responsibility toward hopelessly ill patients. A second look. N Engl J Med 1989; 320:844.</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5" w:history="1">
        <w:r w:rsidRPr="00317BF1">
          <w:rPr>
            <w:rFonts w:ascii="Times New Roman" w:hAnsi="Times New Roman" w:cs="Times New Roman"/>
            <w:color w:val="0000FF"/>
            <w:sz w:val="24"/>
            <w:szCs w:val="24"/>
            <w:u w:val="single"/>
          </w:rPr>
          <w:t>Pirat A, Tucker AM, Taylor KA, et al. Comparison of measured versus predicted energy requirements in critically ill cancer patients. Respir Care 2009; 54:487.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6" w:history="1">
        <w:r w:rsidRPr="00317BF1">
          <w:rPr>
            <w:rFonts w:ascii="Times New Roman" w:hAnsi="Times New Roman" w:cs="Times New Roman"/>
            <w:color w:val="0000FF"/>
            <w:sz w:val="24"/>
            <w:szCs w:val="24"/>
            <w:u w:val="single"/>
          </w:rPr>
          <w:t>Nordenström J, Carpentier YA, Askanazi J, et al. Free fatty acid mobilization and oxidation during total parenteral nutrition in trauma and infection. Ann Surg 1983; 198:725.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7" w:history="1">
        <w:r w:rsidRPr="00317BF1">
          <w:rPr>
            <w:rFonts w:ascii="Times New Roman" w:hAnsi="Times New Roman" w:cs="Times New Roman"/>
            <w:color w:val="0000FF"/>
            <w:sz w:val="24"/>
            <w:szCs w:val="24"/>
            <w:u w:val="single"/>
          </w:rPr>
          <w:t>Plank LD, Connolly AB, Hill GL. Sequential changes in the metabolic response in severely septic patients during the first 23 days after the onset of peritonitis. Ann Surg 1998; 228:146.</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8" w:history="1">
        <w:r w:rsidRPr="00317BF1">
          <w:rPr>
            <w:rFonts w:ascii="Times New Roman" w:hAnsi="Times New Roman" w:cs="Times New Roman"/>
            <w:color w:val="0000FF"/>
            <w:sz w:val="24"/>
            <w:szCs w:val="24"/>
            <w:u w:val="single"/>
          </w:rPr>
          <w:t>Casaer MP, Wilmer A, Hermans G, et al. Role of disease and macronutrient dose in the randomized controlled EPaNIC trial: a post hoc analysis. Am J Respir Crit Care Med 2013; 187:247.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09" w:history="1">
        <w:r w:rsidRPr="00317BF1">
          <w:rPr>
            <w:rFonts w:ascii="Times New Roman" w:hAnsi="Times New Roman" w:cs="Times New Roman"/>
            <w:color w:val="0000FF"/>
            <w:sz w:val="24"/>
            <w:szCs w:val="24"/>
            <w:u w:val="single"/>
          </w:rPr>
          <w:t>Allingstrup MJ, Esmailzadeh N, Wilkens Knudsen A, et al. Provision of protein and energy in relation to measured requirements in intensive care patients. Clin Nutr 2012; 31:462.</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0" w:history="1">
        <w:r w:rsidRPr="00317BF1">
          <w:rPr>
            <w:rFonts w:ascii="Times New Roman" w:hAnsi="Times New Roman" w:cs="Times New Roman"/>
            <w:color w:val="0000FF"/>
            <w:sz w:val="24"/>
            <w:szCs w:val="24"/>
            <w:u w:val="single"/>
          </w:rPr>
          <w:t>Casaer MP, Van den Berghe G. Nutrition in the acute phase of critical illness. N Engl J Med 2014; 370:1227.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1" w:history="1">
        <w:r w:rsidRPr="00317BF1">
          <w:rPr>
            <w:rFonts w:ascii="Times New Roman" w:hAnsi="Times New Roman" w:cs="Times New Roman"/>
            <w:color w:val="0000FF"/>
            <w:sz w:val="24"/>
            <w:szCs w:val="24"/>
            <w:u w:val="single"/>
          </w:rPr>
          <w:t>Dvir D, Cohen J, Singer P. Computerized energy balance and complications in critically ill patients: an observational study. Clin Nutr 2006; 25:37.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2" w:history="1">
        <w:r w:rsidRPr="00317BF1">
          <w:rPr>
            <w:rFonts w:ascii="Times New Roman" w:hAnsi="Times New Roman" w:cs="Times New Roman"/>
            <w:color w:val="0000FF"/>
            <w:sz w:val="24"/>
            <w:szCs w:val="24"/>
            <w:u w:val="single"/>
          </w:rPr>
          <w:t>Marik PE, Zaloga GP. Early enteral nutrition in acutely ill patients: a systematic review. Crit Care Med 2001; 29:2264.</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3" w:history="1">
        <w:r w:rsidRPr="00317BF1">
          <w:rPr>
            <w:rFonts w:ascii="Times New Roman" w:hAnsi="Times New Roman" w:cs="Times New Roman"/>
            <w:color w:val="0000FF"/>
            <w:sz w:val="24"/>
            <w:szCs w:val="24"/>
            <w:u w:val="single"/>
          </w:rPr>
          <w:t>Heyland DK, Dhaliwal R, Drover JW, et al. Canadian clinical practice guidelines for nutrition support in mechanically ventilated, critically ill adult patients. JPEN J Parenter Enteral Nutr 2003; 27:355.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Early vs Delayed Nutrient Intake. http://www.criticalcarenutrition.com/index.php?option=com_content&amp;task=view&amp;id=17&amp;Itemid=40 (Accessed on January 30, 2009).</w:t>
      </w:r>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4" w:history="1">
        <w:r w:rsidRPr="00317BF1">
          <w:rPr>
            <w:rFonts w:ascii="Times New Roman" w:hAnsi="Times New Roman" w:cs="Times New Roman"/>
            <w:color w:val="0000FF"/>
            <w:sz w:val="24"/>
            <w:szCs w:val="24"/>
            <w:u w:val="single"/>
          </w:rPr>
          <w:t>Koretz RL, Avenell A, Lipman TO, et al. Does enteral nutrition affect clinical outcome? A systematic review of the randomized trials. Am J Gastroenterol 2007; 102:412.</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Early vs. Delayed nutrient intake http://www.criticalcarenutrition.com/docs/cpg/2.0early_FINAL.pdf (Accessed on August 23, 2011).</w:t>
      </w:r>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5" w:history="1">
        <w:r w:rsidRPr="00317BF1">
          <w:rPr>
            <w:rFonts w:ascii="Times New Roman" w:hAnsi="Times New Roman" w:cs="Times New Roman"/>
            <w:color w:val="0000FF"/>
            <w:sz w:val="24"/>
            <w:szCs w:val="24"/>
            <w:u w:val="single"/>
          </w:rPr>
          <w:t>Koretz RL. Enteral nutrition: a hard look at some soft evidence. Nutr Clin Pract 2009; 24:316.</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6" w:history="1">
        <w:r w:rsidRPr="00317BF1">
          <w:rPr>
            <w:rFonts w:ascii="Times New Roman" w:hAnsi="Times New Roman" w:cs="Times New Roman"/>
            <w:color w:val="0000FF"/>
            <w:sz w:val="24"/>
            <w:szCs w:val="24"/>
            <w:u w:val="single"/>
          </w:rPr>
          <w:t>McClave SA, Heyland DK. The physiologic response and associated clinical benefits from provision of early enteral nutrition. Nutr Clin Pract 2009; 24:305.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7" w:history="1">
        <w:r w:rsidRPr="00317BF1">
          <w:rPr>
            <w:rFonts w:ascii="Times New Roman" w:hAnsi="Times New Roman" w:cs="Times New Roman"/>
            <w:color w:val="0000FF"/>
            <w:sz w:val="24"/>
            <w:szCs w:val="24"/>
            <w:u w:val="single"/>
          </w:rPr>
          <w:t>Alverdy JC, Laughlin RS, Wu L. Influence of the critically ill state on host-pathogen interactions within the intestine: gut-derived sepsis redefined. Crit Care Med 2003; 31:598.</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8" w:history="1">
        <w:r w:rsidRPr="00317BF1">
          <w:rPr>
            <w:rFonts w:ascii="Times New Roman" w:hAnsi="Times New Roman" w:cs="Times New Roman"/>
            <w:color w:val="0000FF"/>
            <w:sz w:val="24"/>
            <w:szCs w:val="24"/>
            <w:u w:val="single"/>
          </w:rPr>
          <w:t>Heyland DK, Cahill N, Day AG. Optimal amount of calories for critically ill patients: depends on how you slice the cake! Crit Care Med 2011; 39:2619.</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19" w:history="1">
        <w:r w:rsidRPr="00317BF1">
          <w:rPr>
            <w:rFonts w:ascii="Times New Roman" w:hAnsi="Times New Roman" w:cs="Times New Roman"/>
            <w:color w:val="0000FF"/>
            <w:sz w:val="24"/>
            <w:szCs w:val="24"/>
            <w:u w:val="single"/>
          </w:rPr>
          <w:t>Koretz RL, Lipman TO. The presence and effect of bias in trials of early enteral nutrition in critical care. Clin Nutr 2013; http://dx.doi.org/10.1016/j.clnu.2013.06.006:In press.</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0" w:history="1">
        <w:r w:rsidRPr="00317BF1">
          <w:rPr>
            <w:rFonts w:ascii="Times New Roman" w:hAnsi="Times New Roman" w:cs="Times New Roman"/>
            <w:color w:val="0000FF"/>
            <w:sz w:val="24"/>
            <w:szCs w:val="24"/>
            <w:u w:val="single"/>
          </w:rPr>
          <w:t>Artinian V, Krayem H, DiGiovine B. Effects of early enteral feeding on the outcome of critically ill mechanically ventilated medical patients. Chest 2006; 129:960.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1" w:history="1">
        <w:r w:rsidRPr="00317BF1">
          <w:rPr>
            <w:rFonts w:ascii="Times New Roman" w:hAnsi="Times New Roman" w:cs="Times New Roman"/>
            <w:color w:val="0000FF"/>
            <w:sz w:val="24"/>
            <w:szCs w:val="24"/>
            <w:u w:val="single"/>
          </w:rPr>
          <w:t>Koretz RL, Lipman TO, Klein S, American Gastroenterological Association. AGA technical review on parenteral nutrition. Gastroenterology 2001; 121:970.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2" w:history="1">
        <w:r w:rsidRPr="00317BF1">
          <w:rPr>
            <w:rFonts w:ascii="Times New Roman" w:hAnsi="Times New Roman" w:cs="Times New Roman"/>
            <w:color w:val="0000FF"/>
            <w:sz w:val="24"/>
            <w:szCs w:val="24"/>
            <w:u w:val="single"/>
          </w:rPr>
          <w:t>Casaer MP, Mesotten D, Hermans G, et al. Early versus late parenteral nutrition in critically ill adults. N Engl J Med 2011; 365:506.</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3" w:history="1">
        <w:r w:rsidRPr="00317BF1">
          <w:rPr>
            <w:rFonts w:ascii="Times New Roman" w:hAnsi="Times New Roman" w:cs="Times New Roman"/>
            <w:color w:val="0000FF"/>
            <w:sz w:val="24"/>
            <w:szCs w:val="24"/>
            <w:u w:val="single"/>
          </w:rPr>
          <w:t>Kutsogiannis J, Alberda C, Gramlich L, et al. Early use of supplemental parenteral nutrition in critically ill patients: results of an international multicenter observational study. Crit Care Med 2011; 39:2691.</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4" w:history="1">
        <w:r w:rsidRPr="00317BF1">
          <w:rPr>
            <w:rFonts w:ascii="Times New Roman" w:hAnsi="Times New Roman" w:cs="Times New Roman"/>
            <w:color w:val="0000FF"/>
            <w:sz w:val="24"/>
            <w:szCs w:val="24"/>
            <w:u w:val="single"/>
          </w:rPr>
          <w:t>Doig GS, Simpson F, Sweetman EA, et al. Early parenteral nutrition in critically ill patients with short-term relative contraindications to early enteral nutrition: a randomized controlled trial. JAMA 2013; 309:2130.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5" w:history="1">
        <w:r w:rsidRPr="00317BF1">
          <w:rPr>
            <w:rFonts w:ascii="Times New Roman" w:hAnsi="Times New Roman" w:cs="Times New Roman"/>
            <w:color w:val="0000FF"/>
            <w:sz w:val="24"/>
            <w:szCs w:val="24"/>
            <w:u w:val="single"/>
          </w:rPr>
          <w:t>Cahill NE, Murch L, Jeejeebhoy K, et al. When early enteral feeding is not possible in critically ill patients: results of a multicenter observational study. JPEN J Parenter Enteral Nutr 2011; 35:160.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6" w:history="1">
        <w:r w:rsidRPr="00317BF1">
          <w:rPr>
            <w:rFonts w:ascii="Times New Roman" w:hAnsi="Times New Roman" w:cs="Times New Roman"/>
            <w:color w:val="0000FF"/>
            <w:sz w:val="24"/>
            <w:szCs w:val="24"/>
            <w:u w:val="single"/>
          </w:rPr>
          <w:t>Heidegger CP, Berger MM, Graf S, et al. Optimisation of energy provision with supplemental parenteral nutrition in critically ill patients: a randomised controlled clinical trial. Lancet 2013; 381:385.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7" w:history="1">
        <w:r w:rsidRPr="00317BF1">
          <w:rPr>
            <w:rFonts w:ascii="Times New Roman" w:hAnsi="Times New Roman" w:cs="Times New Roman"/>
            <w:color w:val="0000FF"/>
            <w:sz w:val="24"/>
            <w:szCs w:val="24"/>
            <w:u w:val="single"/>
          </w:rPr>
          <w:t>White JV, Guenter P, Jensen G, et al. Consensus statement: Academy of Nutrition and Dietetics and American Society for Parenteral and Enteral Nutrition: characteristics recommended for the identification and documentation of adult malnutrition (undernutrition). JPEN J Parenter Enteral Nutr 2012; 36:275.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8" w:history="1">
        <w:r w:rsidRPr="00317BF1">
          <w:rPr>
            <w:rFonts w:ascii="Times New Roman" w:hAnsi="Times New Roman" w:cs="Times New Roman"/>
            <w:color w:val="0000FF"/>
            <w:sz w:val="24"/>
            <w:szCs w:val="24"/>
            <w:u w:val="single"/>
          </w:rPr>
          <w:t>Mehta NM, Corkins MR, Lyman B, et al. Defining pediatric malnutrition: a paradigm shift toward etiology-related definitions. JPEN J Parenter Enteral Nutr 2013; 37:460.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29" w:history="1">
        <w:r w:rsidRPr="00317BF1">
          <w:rPr>
            <w:rFonts w:ascii="Times New Roman" w:hAnsi="Times New Roman" w:cs="Times New Roman"/>
            <w:color w:val="0000FF"/>
            <w:sz w:val="24"/>
            <w:szCs w:val="24"/>
            <w:u w:val="single"/>
          </w:rPr>
          <w:t>Koretz RL. Death, morbidity and economics are the only end points for trials. Proc Nutr Soc 2005; 64:277.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r w:rsidRPr="00317BF1">
        <w:rPr>
          <w:rFonts w:ascii="Times New Roman" w:hAnsi="Times New Roman" w:cs="Times New Roman"/>
          <w:sz w:val="24"/>
          <w:szCs w:val="24"/>
        </w:rPr>
        <w:t>http://www.clinicaltrials.gov/ct2/show/NCT01206166 (Accessed on July 22, 2014).</w:t>
      </w:r>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0" w:history="1">
        <w:r w:rsidRPr="00317BF1">
          <w:rPr>
            <w:rFonts w:ascii="Times New Roman" w:hAnsi="Times New Roman" w:cs="Times New Roman"/>
            <w:color w:val="0000FF"/>
            <w:sz w:val="24"/>
            <w:szCs w:val="24"/>
            <w:u w:val="single"/>
          </w:rPr>
          <w:t>Choban PS, Burge JC, Scales D, Flancbaum L. Hypoenergetic nutrition support in hospitalized obese patients: a simplified method for clinical application. Am J Clin Nutr 1997; 66:546.</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1" w:history="1">
        <w:r w:rsidRPr="00317BF1">
          <w:rPr>
            <w:rFonts w:ascii="Times New Roman" w:hAnsi="Times New Roman" w:cs="Times New Roman"/>
            <w:color w:val="0000FF"/>
            <w:sz w:val="24"/>
            <w:szCs w:val="24"/>
            <w:u w:val="single"/>
          </w:rPr>
          <w:t>Burge JC, Goon A, Choban PS, Flancbaum L. Efficacy of hypocaloric total parenteral nutrition in hospitalized obese patients: a prospective, double-blind randomized trial. JPEN J Parenter Enteral Nutr 1994; 18:203.</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2" w:history="1">
        <w:r w:rsidRPr="00317BF1">
          <w:rPr>
            <w:rFonts w:ascii="Times New Roman" w:hAnsi="Times New Roman" w:cs="Times New Roman"/>
            <w:color w:val="0000FF"/>
            <w:sz w:val="24"/>
            <w:szCs w:val="24"/>
            <w:u w:val="single"/>
          </w:rPr>
          <w:t>Dickerson RN, Boschert KJ, Kudsk KA, Brown RO. Hypocaloric enteral tube feeding in critically ill obese patients. Nutrition 2002; 18:241.</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3" w:history="1">
        <w:r w:rsidRPr="00317BF1">
          <w:rPr>
            <w:rFonts w:ascii="Times New Roman" w:hAnsi="Times New Roman" w:cs="Times New Roman"/>
            <w:color w:val="0000FF"/>
            <w:sz w:val="24"/>
            <w:szCs w:val="24"/>
            <w:u w:val="single"/>
          </w:rPr>
          <w:t>Dickerson RN, Medling TL, Smith AC, et al. Hypocaloric, high-protein nutrition therapy in older vs younger critically ill patients with obesity. JPEN J Parenter Enteral Nutr 2013; 37:342.</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4" w:history="1">
        <w:r w:rsidRPr="00317BF1">
          <w:rPr>
            <w:rFonts w:ascii="Times New Roman" w:hAnsi="Times New Roman" w:cs="Times New Roman"/>
            <w:color w:val="0000FF"/>
            <w:sz w:val="24"/>
            <w:szCs w:val="24"/>
            <w:u w:val="single"/>
          </w:rPr>
          <w:t>Hamilton C, Dasari V, Shatnawei A, et al. Hypocaloric home parenteral nutrition and nutrition parameters in patients following bariatric surgery. Nutr Clin Pract 2011; 26:577.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5" w:history="1">
        <w:r w:rsidRPr="00317BF1">
          <w:rPr>
            <w:rFonts w:ascii="Times New Roman" w:hAnsi="Times New Roman" w:cs="Times New Roman"/>
            <w:color w:val="0000FF"/>
            <w:sz w:val="24"/>
            <w:szCs w:val="24"/>
            <w:u w:val="single"/>
          </w:rPr>
          <w:t>Dickerson RN, Rosato EF, Mullen JL. Net protein anabolism with hypocaloric parenteral nutrition in obese stressed patients. Am J Clin Nutr 1986; 44:747.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6" w:history="1">
        <w:r w:rsidRPr="00317BF1">
          <w:rPr>
            <w:rFonts w:ascii="Times New Roman" w:hAnsi="Times New Roman" w:cs="Times New Roman"/>
            <w:color w:val="0000FF"/>
            <w:sz w:val="24"/>
            <w:szCs w:val="24"/>
            <w:u w:val="single"/>
          </w:rPr>
          <w:t>Choban P, Dickerson R, Malone A, et al. A.S.P.E.N. Clinical guidelines: nutrition support of hospitalized adult patients with obesity. JPEN J Parenter Enteral Nutr 2013; 37:714.</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7" w:history="1">
        <w:r w:rsidRPr="00317BF1">
          <w:rPr>
            <w:rFonts w:ascii="Times New Roman" w:hAnsi="Times New Roman" w:cs="Times New Roman"/>
            <w:color w:val="0000FF"/>
            <w:sz w:val="24"/>
            <w:szCs w:val="24"/>
            <w:u w:val="single"/>
          </w:rPr>
          <w:t>Alberda C, Gramlich L, Jones N, et al. The relationship between nutritional intake and clinical outcomes in critically ill patients: results of an international multicenter observational study. Intensive Care Med 2009; 35:1728.</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8" w:history="1">
        <w:r w:rsidRPr="00317BF1">
          <w:rPr>
            <w:rFonts w:ascii="Times New Roman" w:hAnsi="Times New Roman" w:cs="Times New Roman"/>
            <w:color w:val="0000FF"/>
            <w:sz w:val="24"/>
            <w:szCs w:val="24"/>
            <w:u w:val="single"/>
          </w:rPr>
          <w:t>Dickerson RN. Hypocaloric feeding of obese patients in the intensive care unit. Curr Opin Clin Nutr Metab Care 2005; 8:189.</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39" w:history="1">
        <w:r w:rsidRPr="00317BF1">
          <w:rPr>
            <w:rFonts w:ascii="Times New Roman" w:hAnsi="Times New Roman" w:cs="Times New Roman"/>
            <w:color w:val="0000FF"/>
            <w:sz w:val="24"/>
            <w:szCs w:val="24"/>
            <w:u w:val="single"/>
          </w:rPr>
          <w:t>Gramlich L, Kichian K, Pinilla J, et al. Does enteral nutrition compared to parenteral nutrition result in better outcomes in critically ill adult patients? A systematic review of the literature. Nutrition 2004; 20:843.</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0" w:history="1">
        <w:r w:rsidRPr="00317BF1">
          <w:rPr>
            <w:rFonts w:ascii="Times New Roman" w:hAnsi="Times New Roman" w:cs="Times New Roman"/>
            <w:color w:val="0000FF"/>
            <w:sz w:val="24"/>
            <w:szCs w:val="24"/>
            <w:u w:val="single"/>
          </w:rPr>
          <w:t>Blackburn GL, Bistrian BR, Maini BS, et al. Nutritional and metabolic assessment of the hospitalized patient. JPEN J Parenter Enteral Nutr 1977; 1:11.</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1" w:history="1">
        <w:r w:rsidRPr="00317BF1">
          <w:rPr>
            <w:rFonts w:ascii="Times New Roman" w:hAnsi="Times New Roman" w:cs="Times New Roman"/>
            <w:color w:val="0000FF"/>
            <w:sz w:val="24"/>
            <w:szCs w:val="24"/>
            <w:u w:val="single"/>
          </w:rPr>
          <w:t>Seres DS. Surrogate nutrition markers, malnutrition, and adequacy of nutrition support. Nutr Clin Pract 2005; 20:308.</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2" w:history="1">
        <w:r w:rsidRPr="00317BF1">
          <w:rPr>
            <w:rFonts w:ascii="Times New Roman" w:hAnsi="Times New Roman" w:cs="Times New Roman"/>
            <w:color w:val="0000FF"/>
            <w:sz w:val="24"/>
            <w:szCs w:val="24"/>
            <w:u w:val="single"/>
          </w:rPr>
          <w:t>Khalid I, Doshi P, DiGiovine B. Early enteral nutrition and outcomes of critically ill patients treated with vasopressors and mechanical ventilation. Am J Crit Care 2010; 19:261.</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3" w:history="1">
        <w:r w:rsidRPr="00317BF1">
          <w:rPr>
            <w:rFonts w:ascii="Times New Roman" w:hAnsi="Times New Roman" w:cs="Times New Roman"/>
            <w:color w:val="0000FF"/>
            <w:sz w:val="24"/>
            <w:szCs w:val="24"/>
            <w:u w:val="single"/>
          </w:rPr>
          <w:t>Bufo AJ, Feldman S, Daniels GA, Lieberman RC. Early postoperative feeding. Dis Colon Rectum 1994; 37:1260.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4" w:history="1">
        <w:r w:rsidRPr="00317BF1">
          <w:rPr>
            <w:rFonts w:ascii="Times New Roman" w:hAnsi="Times New Roman" w:cs="Times New Roman"/>
            <w:color w:val="0000FF"/>
            <w:sz w:val="24"/>
            <w:szCs w:val="24"/>
            <w:u w:val="single"/>
          </w:rPr>
          <w:t>Reissman P, Teoh TA, Cohen SM, et al. Is early oral feeding safe after elective colorectal surgery? A prospective randomized trial. Ann Surg 1995; 222:73.</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5" w:history="1">
        <w:r w:rsidRPr="00317BF1">
          <w:rPr>
            <w:rFonts w:ascii="Times New Roman" w:hAnsi="Times New Roman" w:cs="Times New Roman"/>
            <w:color w:val="0000FF"/>
            <w:sz w:val="24"/>
            <w:szCs w:val="24"/>
            <w:u w:val="single"/>
          </w:rPr>
          <w:t>Kaur N, Gupta MK, Minocha VR. Early enteral feeding by nasoenteric tubes in patients with perforation peritonitis. World J Surg 2005; 29:1023.</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6" w:history="1">
        <w:r w:rsidRPr="00317BF1">
          <w:rPr>
            <w:rFonts w:ascii="Times New Roman" w:hAnsi="Times New Roman" w:cs="Times New Roman"/>
            <w:color w:val="0000FF"/>
            <w:sz w:val="24"/>
            <w:szCs w:val="24"/>
            <w:u w:val="single"/>
          </w:rPr>
          <w:t>Andersen HK, Lewis SJ, Thomas S. Early enteral nutrition within 24h of colorectal surgery versus later commencement of feeding for postoperative complications. Cochrane Database Syst Rev 2006; :CD004080.</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7" w:history="1">
        <w:r w:rsidRPr="00317BF1">
          <w:rPr>
            <w:rFonts w:ascii="Times New Roman" w:hAnsi="Times New Roman" w:cs="Times New Roman"/>
            <w:color w:val="0000FF"/>
            <w:sz w:val="24"/>
            <w:szCs w:val="24"/>
            <w:u w:val="single"/>
          </w:rPr>
          <w:t>Mentec H, Dupont H, Bocchetti M, et al. Upper digestive intolerance during enteral nutrition in critically ill patients: frequency, risk factors, and complications. Crit Care Med 2001; 29:1955.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8" w:history="1">
        <w:r w:rsidRPr="00317BF1">
          <w:rPr>
            <w:rFonts w:ascii="Times New Roman" w:hAnsi="Times New Roman" w:cs="Times New Roman"/>
            <w:color w:val="0000FF"/>
            <w:sz w:val="24"/>
            <w:szCs w:val="24"/>
            <w:u w:val="single"/>
          </w:rPr>
          <w:t>Ceydeli A. Early postoperative enteral feeding increases anastomotic strength in a peritonitis model. Am J Surg 2003; 185:605.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49" w:history="1">
        <w:r w:rsidRPr="00317BF1">
          <w:rPr>
            <w:rFonts w:ascii="Times New Roman" w:hAnsi="Times New Roman" w:cs="Times New Roman"/>
            <w:color w:val="0000FF"/>
            <w:sz w:val="24"/>
            <w:szCs w:val="24"/>
            <w:u w:val="single"/>
          </w:rPr>
          <w:t>Frankenfield DC, Coleman A, Alam S, Cooney RN. Analysis of estimation methods for resting metabolic rate in critically ill adults. JPEN J Parenter Enteral Nutr 2009; 33:27.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50" w:history="1">
        <w:r w:rsidRPr="00317BF1">
          <w:rPr>
            <w:rFonts w:ascii="Times New Roman" w:hAnsi="Times New Roman" w:cs="Times New Roman"/>
            <w:color w:val="0000FF"/>
            <w:sz w:val="24"/>
            <w:szCs w:val="24"/>
            <w:u w:val="single"/>
          </w:rPr>
          <w:t>Frankenfield DC, Ashcraft CM, Galvan DA. Prediction of resting metabolic rate in critically ill patients at the extremes of body mass index. JPEN J Parenter Enteral Nutr 2013; 37:361.</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51" w:history="1">
        <w:r w:rsidRPr="00317BF1">
          <w:rPr>
            <w:rFonts w:ascii="Times New Roman" w:hAnsi="Times New Roman" w:cs="Times New Roman"/>
            <w:color w:val="0000FF"/>
            <w:sz w:val="24"/>
            <w:szCs w:val="24"/>
            <w:u w:val="single"/>
          </w:rPr>
          <w:t>Kraft MD, Btaiche IF, Sacks GS. Review of the refeeding syndrome. Nutr Clin Pract 2005; 20:625.</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52" w:history="1">
        <w:r w:rsidRPr="00317BF1">
          <w:rPr>
            <w:rFonts w:ascii="Times New Roman" w:hAnsi="Times New Roman" w:cs="Times New Roman"/>
            <w:color w:val="0000FF"/>
            <w:sz w:val="24"/>
            <w:szCs w:val="24"/>
            <w:u w:val="single"/>
          </w:rPr>
          <w:t>Ibrahim EH, Mehringer L, Prentice D, et al. Early versus late enteral feeding of mechanically ventilated patients: results of a clinical trial. JPEN J Parenter Enteral Nutr 2002; 26:174.</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53" w:history="1">
        <w:r w:rsidRPr="00317BF1">
          <w:rPr>
            <w:rFonts w:ascii="Times New Roman" w:hAnsi="Times New Roman" w:cs="Times New Roman"/>
            <w:color w:val="0000FF"/>
            <w:sz w:val="24"/>
            <w:szCs w:val="24"/>
            <w:u w:val="single"/>
          </w:rPr>
          <w:t>Rice TW, Mogan S, Hays MA, et al. Randomized trial of initial trophic versus full-energy enteral nutrition in mechanically ventilated patients with acute respiratory failure. Crit Care Med 2011; 39:967.</w:t>
        </w:r>
      </w:hyperlink>
    </w:p>
    <w:p w:rsidR="001F65BA" w:rsidRPr="00317BF1" w:rsidRDefault="001F65BA" w:rsidP="00317BF1">
      <w:pPr>
        <w:numPr>
          <w:ilvl w:val="0"/>
          <w:numId w:val="1"/>
        </w:numPr>
        <w:spacing w:before="100" w:beforeAutospacing="1" w:after="100" w:afterAutospacing="1" w:line="240" w:lineRule="auto"/>
        <w:rPr>
          <w:rFonts w:ascii="Times New Roman" w:hAnsi="Times New Roman" w:cs="Times New Roman"/>
          <w:sz w:val="24"/>
          <w:szCs w:val="24"/>
        </w:rPr>
      </w:pPr>
      <w:hyperlink r:id="rId154" w:history="1">
        <w:r w:rsidRPr="00317BF1">
          <w:rPr>
            <w:rFonts w:ascii="Times New Roman" w:hAnsi="Times New Roman" w:cs="Times New Roman"/>
            <w:color w:val="0000FF"/>
            <w:sz w:val="24"/>
            <w:szCs w:val="24"/>
            <w:u w:val="single"/>
          </w:rPr>
          <w:t>National Heart, Lung, and Blood Institute Acute Respiratory Distress Syndrome (ARDS) Clinical Trials Network, Rice TW, Wheeler AP, et al. Initial trophic vs full enteral feeding in patients with acute lung injury: the EDEN randomized trial. JAMA 2012; 307:795.</w:t>
        </w:r>
      </w:hyperlink>
    </w:p>
    <w:p w:rsidR="001F65BA" w:rsidRDefault="001F65BA"/>
    <w:sectPr w:rsidR="001F65BA" w:rsidSect="00414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C3332"/>
    <w:multiLevelType w:val="multilevel"/>
    <w:tmpl w:val="4BBCC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BF1"/>
    <w:rsid w:val="00126598"/>
    <w:rsid w:val="001F1D80"/>
    <w:rsid w:val="001F65BA"/>
    <w:rsid w:val="00317BF1"/>
    <w:rsid w:val="00414C9A"/>
    <w:rsid w:val="007D14D2"/>
    <w:rsid w:val="008E015C"/>
    <w:rsid w:val="009F5A34"/>
    <w:rsid w:val="00B21C6E"/>
    <w:rsid w:val="00B873E0"/>
    <w:rsid w:val="00C72F71"/>
    <w:rsid w:val="00F857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9A"/>
    <w:pPr>
      <w:spacing w:after="200" w:line="276" w:lineRule="auto"/>
    </w:pPr>
    <w:rPr>
      <w:rFonts w:cs="Calibri"/>
    </w:rPr>
  </w:style>
  <w:style w:type="paragraph" w:styleId="Heading1">
    <w:name w:val="heading 1"/>
    <w:basedOn w:val="Normal"/>
    <w:link w:val="Heading1Char"/>
    <w:uiPriority w:val="99"/>
    <w:qFormat/>
    <w:rsid w:val="00317B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7BF1"/>
    <w:rPr>
      <w:rFonts w:ascii="Times New Roman" w:hAnsi="Times New Roman" w:cs="Times New Roman"/>
      <w:b/>
      <w:bCs/>
      <w:kern w:val="36"/>
      <w:sz w:val="48"/>
      <w:szCs w:val="48"/>
    </w:rPr>
  </w:style>
  <w:style w:type="character" w:styleId="Hyperlink">
    <w:name w:val="Hyperlink"/>
    <w:basedOn w:val="DefaultParagraphFont"/>
    <w:uiPriority w:val="99"/>
    <w:semiHidden/>
    <w:rsid w:val="00317BF1"/>
    <w:rPr>
      <w:color w:val="0000FF"/>
      <w:u w:val="single"/>
    </w:rPr>
  </w:style>
  <w:style w:type="paragraph" w:styleId="NormalWeb">
    <w:name w:val="Normal (Web)"/>
    <w:basedOn w:val="Normal"/>
    <w:uiPriority w:val="99"/>
    <w:semiHidden/>
    <w:rsid w:val="00317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317BF1"/>
    <w:rPr>
      <w:b/>
      <w:bCs/>
    </w:rPr>
  </w:style>
  <w:style w:type="paragraph" w:customStyle="1" w:styleId="contributordisclosureinfo">
    <w:name w:val="contributordisclosureinfo"/>
    <w:basedOn w:val="Normal"/>
    <w:uiPriority w:val="99"/>
    <w:rsid w:val="0031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disclosurepolicy">
    <w:name w:val="contributordisclosurepolicy"/>
    <w:basedOn w:val="Normal"/>
    <w:uiPriority w:val="99"/>
    <w:rsid w:val="0031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DefaultParagraphFont"/>
    <w:uiPriority w:val="99"/>
    <w:rsid w:val="00317BF1"/>
  </w:style>
  <w:style w:type="character" w:customStyle="1" w:styleId="pipespace">
    <w:name w:val="pipespace"/>
    <w:basedOn w:val="DefaultParagraphFont"/>
    <w:uiPriority w:val="99"/>
    <w:rsid w:val="00317BF1"/>
  </w:style>
  <w:style w:type="paragraph" w:customStyle="1" w:styleId="headinganchor">
    <w:name w:val="headinganchor"/>
    <w:basedOn w:val="Normal"/>
    <w:uiPriority w:val="99"/>
    <w:rsid w:val="0031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uiPriority w:val="99"/>
    <w:rsid w:val="00317BF1"/>
  </w:style>
  <w:style w:type="paragraph" w:customStyle="1" w:styleId="bulletindent1">
    <w:name w:val="bulletindent1"/>
    <w:basedOn w:val="Normal"/>
    <w:uiPriority w:val="99"/>
    <w:rsid w:val="0031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DefaultParagraphFont"/>
    <w:uiPriority w:val="99"/>
    <w:rsid w:val="00317BF1"/>
  </w:style>
  <w:style w:type="character" w:customStyle="1" w:styleId="h2">
    <w:name w:val="h2"/>
    <w:basedOn w:val="DefaultParagraphFont"/>
    <w:uiPriority w:val="99"/>
    <w:rsid w:val="00317BF1"/>
  </w:style>
  <w:style w:type="character" w:customStyle="1" w:styleId="h3">
    <w:name w:val="h3"/>
    <w:basedOn w:val="DefaultParagraphFont"/>
    <w:uiPriority w:val="99"/>
    <w:rsid w:val="00317BF1"/>
  </w:style>
  <w:style w:type="character" w:customStyle="1" w:styleId="nowrap">
    <w:name w:val="nowrap"/>
    <w:basedOn w:val="DefaultParagraphFont"/>
    <w:uiPriority w:val="99"/>
    <w:rsid w:val="00317BF1"/>
  </w:style>
  <w:style w:type="paragraph" w:customStyle="1" w:styleId="bulletindent2">
    <w:name w:val="bulletindent2"/>
    <w:basedOn w:val="Normal"/>
    <w:uiPriority w:val="99"/>
    <w:rsid w:val="00317B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8506907">
      <w:marLeft w:val="0"/>
      <w:marRight w:val="0"/>
      <w:marTop w:val="0"/>
      <w:marBottom w:val="0"/>
      <w:divBdr>
        <w:top w:val="none" w:sz="0" w:space="0" w:color="auto"/>
        <w:left w:val="none" w:sz="0" w:space="0" w:color="auto"/>
        <w:bottom w:val="none" w:sz="0" w:space="0" w:color="auto"/>
        <w:right w:val="none" w:sz="0" w:space="0" w:color="auto"/>
      </w:divBdr>
      <w:divsChild>
        <w:div w:id="2078506903">
          <w:marLeft w:val="0"/>
          <w:marRight w:val="0"/>
          <w:marTop w:val="0"/>
          <w:marBottom w:val="0"/>
          <w:divBdr>
            <w:top w:val="none" w:sz="0" w:space="0" w:color="auto"/>
            <w:left w:val="none" w:sz="0" w:space="0" w:color="auto"/>
            <w:bottom w:val="none" w:sz="0" w:space="0" w:color="auto"/>
            <w:right w:val="none" w:sz="0" w:space="0" w:color="auto"/>
          </w:divBdr>
        </w:div>
        <w:div w:id="2078506904">
          <w:marLeft w:val="0"/>
          <w:marRight w:val="0"/>
          <w:marTop w:val="0"/>
          <w:marBottom w:val="0"/>
          <w:divBdr>
            <w:top w:val="none" w:sz="0" w:space="0" w:color="auto"/>
            <w:left w:val="none" w:sz="0" w:space="0" w:color="auto"/>
            <w:bottom w:val="none" w:sz="0" w:space="0" w:color="auto"/>
            <w:right w:val="none" w:sz="0" w:space="0" w:color="auto"/>
          </w:divBdr>
        </w:div>
        <w:div w:id="2078506905">
          <w:marLeft w:val="0"/>
          <w:marRight w:val="0"/>
          <w:marTop w:val="0"/>
          <w:marBottom w:val="0"/>
          <w:divBdr>
            <w:top w:val="none" w:sz="0" w:space="0" w:color="auto"/>
            <w:left w:val="none" w:sz="0" w:space="0" w:color="auto"/>
            <w:bottom w:val="none" w:sz="0" w:space="0" w:color="auto"/>
            <w:right w:val="none" w:sz="0" w:space="0" w:color="auto"/>
          </w:divBdr>
          <w:divsChild>
            <w:div w:id="2078506908">
              <w:marLeft w:val="0"/>
              <w:marRight w:val="0"/>
              <w:marTop w:val="0"/>
              <w:marBottom w:val="0"/>
              <w:divBdr>
                <w:top w:val="none" w:sz="0" w:space="0" w:color="auto"/>
                <w:left w:val="none" w:sz="0" w:space="0" w:color="auto"/>
                <w:bottom w:val="none" w:sz="0" w:space="0" w:color="auto"/>
                <w:right w:val="none" w:sz="0" w:space="0" w:color="auto"/>
              </w:divBdr>
            </w:div>
            <w:div w:id="2078506911">
              <w:marLeft w:val="0"/>
              <w:marRight w:val="0"/>
              <w:marTop w:val="0"/>
              <w:marBottom w:val="0"/>
              <w:divBdr>
                <w:top w:val="none" w:sz="0" w:space="0" w:color="auto"/>
                <w:left w:val="none" w:sz="0" w:space="0" w:color="auto"/>
                <w:bottom w:val="none" w:sz="0" w:space="0" w:color="auto"/>
                <w:right w:val="none" w:sz="0" w:space="0" w:color="auto"/>
              </w:divBdr>
            </w:div>
            <w:div w:id="2078506912">
              <w:marLeft w:val="0"/>
              <w:marRight w:val="0"/>
              <w:marTop w:val="0"/>
              <w:marBottom w:val="0"/>
              <w:divBdr>
                <w:top w:val="none" w:sz="0" w:space="0" w:color="auto"/>
                <w:left w:val="none" w:sz="0" w:space="0" w:color="auto"/>
                <w:bottom w:val="none" w:sz="0" w:space="0" w:color="auto"/>
                <w:right w:val="none" w:sz="0" w:space="0" w:color="auto"/>
              </w:divBdr>
            </w:div>
          </w:divsChild>
        </w:div>
        <w:div w:id="2078506906">
          <w:marLeft w:val="0"/>
          <w:marRight w:val="0"/>
          <w:marTop w:val="0"/>
          <w:marBottom w:val="0"/>
          <w:divBdr>
            <w:top w:val="none" w:sz="0" w:space="0" w:color="auto"/>
            <w:left w:val="none" w:sz="0" w:space="0" w:color="auto"/>
            <w:bottom w:val="none" w:sz="0" w:space="0" w:color="auto"/>
            <w:right w:val="none" w:sz="0" w:space="0" w:color="auto"/>
          </w:divBdr>
        </w:div>
        <w:div w:id="2078506909">
          <w:marLeft w:val="0"/>
          <w:marRight w:val="0"/>
          <w:marTop w:val="0"/>
          <w:marBottom w:val="0"/>
          <w:divBdr>
            <w:top w:val="none" w:sz="0" w:space="0" w:color="auto"/>
            <w:left w:val="none" w:sz="0" w:space="0" w:color="auto"/>
            <w:bottom w:val="none" w:sz="0" w:space="0" w:color="auto"/>
            <w:right w:val="none" w:sz="0" w:space="0" w:color="auto"/>
          </w:divBdr>
          <w:divsChild>
            <w:div w:id="2078506916">
              <w:marLeft w:val="0"/>
              <w:marRight w:val="0"/>
              <w:marTop w:val="0"/>
              <w:marBottom w:val="0"/>
              <w:divBdr>
                <w:top w:val="none" w:sz="0" w:space="0" w:color="auto"/>
                <w:left w:val="none" w:sz="0" w:space="0" w:color="auto"/>
                <w:bottom w:val="none" w:sz="0" w:space="0" w:color="auto"/>
                <w:right w:val="none" w:sz="0" w:space="0" w:color="auto"/>
              </w:divBdr>
            </w:div>
          </w:divsChild>
        </w:div>
        <w:div w:id="2078506913">
          <w:marLeft w:val="0"/>
          <w:marRight w:val="0"/>
          <w:marTop w:val="0"/>
          <w:marBottom w:val="0"/>
          <w:divBdr>
            <w:top w:val="none" w:sz="0" w:space="0" w:color="auto"/>
            <w:left w:val="none" w:sz="0" w:space="0" w:color="auto"/>
            <w:bottom w:val="none" w:sz="0" w:space="0" w:color="auto"/>
            <w:right w:val="none" w:sz="0" w:space="0" w:color="auto"/>
          </w:divBdr>
          <w:divsChild>
            <w:div w:id="2078506910">
              <w:marLeft w:val="0"/>
              <w:marRight w:val="0"/>
              <w:marTop w:val="0"/>
              <w:marBottom w:val="0"/>
              <w:divBdr>
                <w:top w:val="none" w:sz="0" w:space="0" w:color="auto"/>
                <w:left w:val="none" w:sz="0" w:space="0" w:color="auto"/>
                <w:bottom w:val="none" w:sz="0" w:space="0" w:color="auto"/>
                <w:right w:val="none" w:sz="0" w:space="0" w:color="auto"/>
              </w:divBdr>
            </w:div>
          </w:divsChild>
        </w:div>
        <w:div w:id="2078506914">
          <w:marLeft w:val="0"/>
          <w:marRight w:val="0"/>
          <w:marTop w:val="0"/>
          <w:marBottom w:val="0"/>
          <w:divBdr>
            <w:top w:val="none" w:sz="0" w:space="0" w:color="auto"/>
            <w:left w:val="none" w:sz="0" w:space="0" w:color="auto"/>
            <w:bottom w:val="none" w:sz="0" w:space="0" w:color="auto"/>
            <w:right w:val="none" w:sz="0" w:space="0" w:color="auto"/>
          </w:divBdr>
        </w:div>
        <w:div w:id="207850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ptodate.com/contents/nutrition-support-in-critically-ill-patients-an-overview/abstract/17" TargetMode="External"/><Relationship Id="rId117" Type="http://schemas.openxmlformats.org/officeDocument/2006/relationships/hyperlink" Target="http://www.uptodate.com/contents/nutrition-support-in-critically-ill-patients-an-overview/abstract/19" TargetMode="External"/><Relationship Id="rId21" Type="http://schemas.openxmlformats.org/officeDocument/2006/relationships/hyperlink" Target="http://www.uptodate.com/contents/nutrition-support-in-critically-ill-patients-an-overview/abstract/8-10" TargetMode="External"/><Relationship Id="rId42" Type="http://schemas.openxmlformats.org/officeDocument/2006/relationships/hyperlink" Target="http://www.uptodate.com/contents/nutrition-support-in-critically-ill-patients-an-overview/abstract/28" TargetMode="External"/><Relationship Id="rId47" Type="http://schemas.openxmlformats.org/officeDocument/2006/relationships/hyperlink" Target="http://www.uptodate.com/contents/nutrition-support-in-critically-ill-patients-an-overview/abstract/31" TargetMode="External"/><Relationship Id="rId63" Type="http://schemas.openxmlformats.org/officeDocument/2006/relationships/hyperlink" Target="http://www.uptodate.com/contents/nutrition-support-in-critically-ill-patients-an-overview/abstract/44" TargetMode="External"/><Relationship Id="rId68" Type="http://schemas.openxmlformats.org/officeDocument/2006/relationships/hyperlink" Target="http://www.uptodate.com/contents/nutrition-support-in-critically-ill-patients-an-overview/abstract/12,49" TargetMode="External"/><Relationship Id="rId84" Type="http://schemas.openxmlformats.org/officeDocument/2006/relationships/hyperlink" Target="http://www.uptodate.com/contents/nutrition-support-in-critically-ill-patients-parenteral-nutrition?source=see_link" TargetMode="External"/><Relationship Id="rId89" Type="http://schemas.openxmlformats.org/officeDocument/2006/relationships/hyperlink" Target="http://www.uptodate.com/contents/nutrition-support-in-critically-ill-patients-an-overview?source=see_link" TargetMode="External"/><Relationship Id="rId112" Type="http://schemas.openxmlformats.org/officeDocument/2006/relationships/hyperlink" Target="http://www.uptodate.com/contents/nutrition-support-in-critically-ill-patients-an-overview/abstract/12" TargetMode="External"/><Relationship Id="rId133" Type="http://schemas.openxmlformats.org/officeDocument/2006/relationships/hyperlink" Target="http://www.uptodate.com/contents/nutrition-support-in-critically-ill-patients-an-overview/abstract/36" TargetMode="External"/><Relationship Id="rId138" Type="http://schemas.openxmlformats.org/officeDocument/2006/relationships/hyperlink" Target="http://www.uptodate.com/contents/nutrition-support-in-critically-ill-patients-an-overview/abstract/41" TargetMode="External"/><Relationship Id="rId154" Type="http://schemas.openxmlformats.org/officeDocument/2006/relationships/hyperlink" Target="http://www.uptodate.com/contents/nutrition-support-in-critically-ill-patients-an-overview/abstract/57" TargetMode="External"/><Relationship Id="rId16" Type="http://schemas.openxmlformats.org/officeDocument/2006/relationships/hyperlink" Target="http://www.uptodate.com/contents/nutrition-support-in-critically-ill-patients-parenteral-nutrition?source=see_link" TargetMode="External"/><Relationship Id="rId107" Type="http://schemas.openxmlformats.org/officeDocument/2006/relationships/hyperlink" Target="http://www.uptodate.com/contents/nutrition-support-in-critically-ill-patients-an-overview/abstract/7" TargetMode="External"/><Relationship Id="rId11" Type="http://schemas.openxmlformats.org/officeDocument/2006/relationships/hyperlink" Target="http://www.uptodate.com/contents/nutrition-support-in-critically-ill-patients-an-overview/contributors" TargetMode="External"/><Relationship Id="rId32" Type="http://schemas.openxmlformats.org/officeDocument/2006/relationships/hyperlink" Target="http://www.uptodate.com/contents/nutrition-support-in-critically-ill-patients-an-overview/abstract/13,16" TargetMode="External"/><Relationship Id="rId37" Type="http://schemas.openxmlformats.org/officeDocument/2006/relationships/hyperlink" Target="http://www.uptodate.com/contents/nutrition-support-in-critically-ill-patients-an-overview/abstract/24" TargetMode="External"/><Relationship Id="rId53" Type="http://schemas.openxmlformats.org/officeDocument/2006/relationships/hyperlink" Target="http://www.uptodate.com/contents/nutrition-support-in-critically-ill-patients-enteral-nutrition?source=see_link&amp;anchor=H26" TargetMode="External"/><Relationship Id="rId58" Type="http://schemas.openxmlformats.org/officeDocument/2006/relationships/hyperlink" Target="http://www.uptodate.com/contents/nutrition-support-in-critically-ill-patients-an-overview?source=see_link" TargetMode="External"/><Relationship Id="rId74" Type="http://schemas.openxmlformats.org/officeDocument/2006/relationships/hyperlink" Target="http://pen.sagepub.com/site/misc/Index/Clinical_Guidelines.xhtml" TargetMode="External"/><Relationship Id="rId79" Type="http://schemas.openxmlformats.org/officeDocument/2006/relationships/hyperlink" Target="http://www.uptodate.com/contents/calculator-ideal-body-weight-method-of-devine-and-dosing-weight-for-adults?source=see_link" TargetMode="External"/><Relationship Id="rId102" Type="http://schemas.openxmlformats.org/officeDocument/2006/relationships/hyperlink" Target="http://www.uptodate.com/contents/nutrition-support-in-critically-ill-patients-an-overview/abstract/1" TargetMode="External"/><Relationship Id="rId123" Type="http://schemas.openxmlformats.org/officeDocument/2006/relationships/hyperlink" Target="http://www.uptodate.com/contents/nutrition-support-in-critically-ill-patients-an-overview/abstract/25" TargetMode="External"/><Relationship Id="rId128" Type="http://schemas.openxmlformats.org/officeDocument/2006/relationships/hyperlink" Target="http://www.uptodate.com/contents/nutrition-support-in-critically-ill-patients-an-overview/abstract/30" TargetMode="External"/><Relationship Id="rId144" Type="http://schemas.openxmlformats.org/officeDocument/2006/relationships/hyperlink" Target="http://www.uptodate.com/contents/nutrition-support-in-critically-ill-patients-an-overview/abstract/47" TargetMode="External"/><Relationship Id="rId149" Type="http://schemas.openxmlformats.org/officeDocument/2006/relationships/hyperlink" Target="http://www.uptodate.com/contents/nutrition-support-in-critically-ill-patients-an-overview/abstract/52" TargetMode="External"/><Relationship Id="rId5" Type="http://schemas.openxmlformats.org/officeDocument/2006/relationships/hyperlink" Target="http://www.uptodate.com/contents/nutrition-support-in-critically-ill-patients-an-overview/contributors" TargetMode="External"/><Relationship Id="rId90" Type="http://schemas.openxmlformats.org/officeDocument/2006/relationships/hyperlink" Target="http://www.uptodate.com/contents/grade/6?title=Grade%202C&amp;topicKey=PULM/1617" TargetMode="External"/><Relationship Id="rId95" Type="http://schemas.openxmlformats.org/officeDocument/2006/relationships/hyperlink" Target="http://www.uptodate.com/contents/grade/6?title=Grade%202C&amp;topicKey=PULM/1617" TargetMode="External"/><Relationship Id="rId22" Type="http://schemas.openxmlformats.org/officeDocument/2006/relationships/hyperlink" Target="http://www.uptodate.com/contents/nutrition-support-in-critically-ill-patients-an-overview/abstract/11" TargetMode="External"/><Relationship Id="rId27" Type="http://schemas.openxmlformats.org/officeDocument/2006/relationships/hyperlink" Target="http://www.uptodate.com/contents/nutrition-support-in-critically-ill-patients-an-overview/abstract/18,19" TargetMode="External"/><Relationship Id="rId43" Type="http://schemas.openxmlformats.org/officeDocument/2006/relationships/hyperlink" Target="http://www.uptodate.com/contents/nutrition-support-in-critically-ill-patients-an-overview/abstract/25" TargetMode="External"/><Relationship Id="rId48" Type="http://schemas.openxmlformats.org/officeDocument/2006/relationships/hyperlink" Target="http://www.uptodate.com/contents/nutrition-support-in-critically-ill-patients-an-overview/abstract/11" TargetMode="External"/><Relationship Id="rId64" Type="http://schemas.openxmlformats.org/officeDocument/2006/relationships/hyperlink" Target="http://www.nal.usda.gov/wicworks/Topics/FG/AppendixC_NutrientChart.pdf" TargetMode="External"/><Relationship Id="rId69" Type="http://schemas.openxmlformats.org/officeDocument/2006/relationships/hyperlink" Target="http://www.uptodate.com/contents/nutrition-support-in-critically-ill-patients-an-overview/abstract/51" TargetMode="External"/><Relationship Id="rId113" Type="http://schemas.openxmlformats.org/officeDocument/2006/relationships/hyperlink" Target="http://www.uptodate.com/contents/nutrition-support-in-critically-ill-patients-an-overview/abstract/13" TargetMode="External"/><Relationship Id="rId118" Type="http://schemas.openxmlformats.org/officeDocument/2006/relationships/hyperlink" Target="http://www.uptodate.com/contents/nutrition-support-in-critically-ill-patients-an-overview/abstract/20" TargetMode="External"/><Relationship Id="rId134" Type="http://schemas.openxmlformats.org/officeDocument/2006/relationships/hyperlink" Target="http://www.uptodate.com/contents/nutrition-support-in-critically-ill-patients-an-overview/abstract/37" TargetMode="External"/><Relationship Id="rId139" Type="http://schemas.openxmlformats.org/officeDocument/2006/relationships/hyperlink" Target="http://www.uptodate.com/contents/nutrition-support-in-critically-ill-patients-an-overview/abstract/42" TargetMode="External"/><Relationship Id="rId80" Type="http://schemas.openxmlformats.org/officeDocument/2006/relationships/hyperlink" Target="http://www.uptodate.com/contents/nutrition-support-in-critically-ill-patients-an-overview/abstract/55,56" TargetMode="External"/><Relationship Id="rId85" Type="http://schemas.openxmlformats.org/officeDocument/2006/relationships/hyperlink" Target="http://www.uptodate.com/contents/nutrition-support-in-critically-ill-patients-an-overview?source=see_link" TargetMode="External"/><Relationship Id="rId150" Type="http://schemas.openxmlformats.org/officeDocument/2006/relationships/hyperlink" Target="http://www.uptodate.com/contents/nutrition-support-in-critically-ill-patients-an-overview/abstract/53" TargetMode="External"/><Relationship Id="rId155" Type="http://schemas.openxmlformats.org/officeDocument/2006/relationships/fontTable" Target="fontTable.xml"/><Relationship Id="rId12" Type="http://schemas.openxmlformats.org/officeDocument/2006/relationships/hyperlink" Target="http://www.uptodate.com/home/conflict-interest-policy" TargetMode="External"/><Relationship Id="rId17" Type="http://schemas.openxmlformats.org/officeDocument/2006/relationships/hyperlink" Target="http://www.uptodate.com/contents/nutrition-support-in-critically-ill-patients-an-overview/abstract/2-4" TargetMode="External"/><Relationship Id="rId25" Type="http://schemas.openxmlformats.org/officeDocument/2006/relationships/hyperlink" Target="http://www.uptodate.com/contents/nutrition-support-in-critically-ill-patients-an-overview/abstract/16" TargetMode="External"/><Relationship Id="rId33" Type="http://schemas.openxmlformats.org/officeDocument/2006/relationships/hyperlink" Target="http://www.uptodate.com/contents/nutrition-support-in-critically-ill-patients-an-overview/abstract/20,22" TargetMode="External"/><Relationship Id="rId38" Type="http://schemas.openxmlformats.org/officeDocument/2006/relationships/hyperlink" Target="http://www.uptodate.com/contents/nutrition-support-in-critically-ill-patients-an-overview/abstract/23" TargetMode="External"/><Relationship Id="rId46" Type="http://schemas.openxmlformats.org/officeDocument/2006/relationships/hyperlink" Target="http://www.uptodate.com/contents/nutrition-support-in-critically-ill-patients-an-overview/abstract/29,30" TargetMode="External"/><Relationship Id="rId59" Type="http://schemas.openxmlformats.org/officeDocument/2006/relationships/hyperlink" Target="http://www.uptodate.com/contents/nutrition-support-in-critically-ill-patients-an-overview?source=see_link" TargetMode="External"/><Relationship Id="rId67" Type="http://schemas.openxmlformats.org/officeDocument/2006/relationships/hyperlink" Target="http://www.uptodate.com/contents/nutrition-support-in-critically-ill-patients-an-overview/abstract/12,46-50" TargetMode="External"/><Relationship Id="rId103" Type="http://schemas.openxmlformats.org/officeDocument/2006/relationships/hyperlink" Target="http://www.uptodate.com/contents/nutrition-support-in-critically-ill-patients-an-overview/abstract/2" TargetMode="External"/><Relationship Id="rId108" Type="http://schemas.openxmlformats.org/officeDocument/2006/relationships/hyperlink" Target="http://www.uptodate.com/contents/nutrition-support-in-critically-ill-patients-an-overview/abstract/8" TargetMode="External"/><Relationship Id="rId116" Type="http://schemas.openxmlformats.org/officeDocument/2006/relationships/hyperlink" Target="http://www.uptodate.com/contents/nutrition-support-in-critically-ill-patients-an-overview/abstract/18" TargetMode="External"/><Relationship Id="rId124" Type="http://schemas.openxmlformats.org/officeDocument/2006/relationships/hyperlink" Target="http://www.uptodate.com/contents/nutrition-support-in-critically-ill-patients-an-overview/abstract/26" TargetMode="External"/><Relationship Id="rId129" Type="http://schemas.openxmlformats.org/officeDocument/2006/relationships/hyperlink" Target="http://www.uptodate.com/contents/nutrition-support-in-critically-ill-patients-an-overview/abstract/31" TargetMode="External"/><Relationship Id="rId137" Type="http://schemas.openxmlformats.org/officeDocument/2006/relationships/hyperlink" Target="http://www.uptodate.com/contents/nutrition-support-in-critically-ill-patients-an-overview/abstract/40" TargetMode="External"/><Relationship Id="rId20" Type="http://schemas.openxmlformats.org/officeDocument/2006/relationships/hyperlink" Target="http://www.uptodate.com/contents/nutrition-support-in-critically-ill-patients-an-overview/abstract/7" TargetMode="External"/><Relationship Id="rId41" Type="http://schemas.openxmlformats.org/officeDocument/2006/relationships/hyperlink" Target="http://www.uptodate.com/contents/nutrition-support-in-critically-ill-patients-an-overview/abstract/24" TargetMode="External"/><Relationship Id="rId54" Type="http://schemas.openxmlformats.org/officeDocument/2006/relationships/hyperlink" Target="http://www.uptodate.com/contents/nutrition-support-in-critically-ill-patients-parenteral-nutrition?source=see_link&amp;anchor=H12" TargetMode="External"/><Relationship Id="rId62" Type="http://schemas.openxmlformats.org/officeDocument/2006/relationships/hyperlink" Target="http://www.uptodate.com/contents/image?imageKey=PULM%2F78426&amp;topicKey=PULM%2F1617&amp;source=see_link" TargetMode="External"/><Relationship Id="rId70" Type="http://schemas.openxmlformats.org/officeDocument/2006/relationships/hyperlink" Target="http://www.uptodate.com/contents/eating-disorders-overview-of-treatment?source=see_link&amp;anchor=H252082" TargetMode="External"/><Relationship Id="rId75" Type="http://schemas.openxmlformats.org/officeDocument/2006/relationships/hyperlink" Target="http://www.uptodate.com/contents/nutrition-support-in-critically-ill-patients-an-overview/abstract/39" TargetMode="External"/><Relationship Id="rId83" Type="http://schemas.openxmlformats.org/officeDocument/2006/relationships/hyperlink" Target="http://www.uptodate.com/contents/nutrition-support-in-critically-ill-patients-enteral-nutrition?source=see_link" TargetMode="External"/><Relationship Id="rId88" Type="http://schemas.openxmlformats.org/officeDocument/2006/relationships/hyperlink" Target="http://www.uptodate.com/contents/nutrition-support-in-critically-ill-patients-an-overview?source=see_link" TargetMode="External"/><Relationship Id="rId91" Type="http://schemas.openxmlformats.org/officeDocument/2006/relationships/hyperlink" Target="http://www.uptodate.com/contents/nutrition-support-in-critically-ill-patients-an-overview?source=see_link" TargetMode="External"/><Relationship Id="rId96" Type="http://schemas.openxmlformats.org/officeDocument/2006/relationships/hyperlink" Target="http://www.uptodate.com/contents/grade/6?title=Grade%202C&amp;topicKey=PULM/1617" TargetMode="External"/><Relationship Id="rId111" Type="http://schemas.openxmlformats.org/officeDocument/2006/relationships/hyperlink" Target="http://www.uptodate.com/contents/nutrition-support-in-critically-ill-patients-an-overview/abstract/11" TargetMode="External"/><Relationship Id="rId132" Type="http://schemas.openxmlformats.org/officeDocument/2006/relationships/hyperlink" Target="http://www.uptodate.com/contents/nutrition-support-in-critically-ill-patients-an-overview/abstract/35" TargetMode="External"/><Relationship Id="rId140" Type="http://schemas.openxmlformats.org/officeDocument/2006/relationships/hyperlink" Target="http://www.uptodate.com/contents/nutrition-support-in-critically-ill-patients-an-overview/abstract/43" TargetMode="External"/><Relationship Id="rId145" Type="http://schemas.openxmlformats.org/officeDocument/2006/relationships/hyperlink" Target="http://www.uptodate.com/contents/nutrition-support-in-critically-ill-patients-an-overview/abstract/48" TargetMode="External"/><Relationship Id="rId153" Type="http://schemas.openxmlformats.org/officeDocument/2006/relationships/hyperlink" Target="http://www.uptodate.com/contents/nutrition-support-in-critically-ill-patients-an-overview/abstract/56" TargetMode="External"/><Relationship Id="rId1" Type="http://schemas.openxmlformats.org/officeDocument/2006/relationships/numbering" Target="numbering.xml"/><Relationship Id="rId6" Type="http://schemas.openxmlformats.org/officeDocument/2006/relationships/hyperlink" Target="http://www.uptodate.com/contents/nutrition-support-in-critically-ill-patients-an-overview/contributors" TargetMode="External"/><Relationship Id="rId15" Type="http://schemas.openxmlformats.org/officeDocument/2006/relationships/hyperlink" Target="http://www.uptodate.com/contents/nutrition-support-in-critically-ill-patients-enteral-nutrition?source=see_link" TargetMode="External"/><Relationship Id="rId23" Type="http://schemas.openxmlformats.org/officeDocument/2006/relationships/hyperlink" Target="http://www.uptodate.com/contents/nutrition-support-in-critically-ill-patients-an-overview/abstract/12-15" TargetMode="External"/><Relationship Id="rId28" Type="http://schemas.openxmlformats.org/officeDocument/2006/relationships/hyperlink" Target="http://www.uptodate.com/contents/nutrition-support-in-critically-ill-patients-an-overview/abstract/13,16,20" TargetMode="External"/><Relationship Id="rId36" Type="http://schemas.openxmlformats.org/officeDocument/2006/relationships/hyperlink" Target="http://www.uptodate.com/contents/nutrition-support-in-critically-ill-patients-an-overview/abstract/23-25,27" TargetMode="External"/><Relationship Id="rId49" Type="http://schemas.openxmlformats.org/officeDocument/2006/relationships/hyperlink" Target="http://www.uptodate.com/contents/nutrition-support-in-critically-ill-patients-an-overview/abstract/32" TargetMode="External"/><Relationship Id="rId57" Type="http://schemas.openxmlformats.org/officeDocument/2006/relationships/hyperlink" Target="http://www.uptodate.com/contents/nutrition-support-in-critically-ill-patients-an-overview/abstract/23" TargetMode="External"/><Relationship Id="rId106" Type="http://schemas.openxmlformats.org/officeDocument/2006/relationships/hyperlink" Target="http://www.uptodate.com/contents/nutrition-support-in-critically-ill-patients-an-overview/abstract/6" TargetMode="External"/><Relationship Id="rId114" Type="http://schemas.openxmlformats.org/officeDocument/2006/relationships/hyperlink" Target="http://www.uptodate.com/contents/nutrition-support-in-critically-ill-patients-an-overview/abstract/15" TargetMode="External"/><Relationship Id="rId119" Type="http://schemas.openxmlformats.org/officeDocument/2006/relationships/hyperlink" Target="http://www.uptodate.com/contents/nutrition-support-in-critically-ill-patients-an-overview/abstract/21" TargetMode="External"/><Relationship Id="rId127" Type="http://schemas.openxmlformats.org/officeDocument/2006/relationships/hyperlink" Target="http://www.uptodate.com/contents/nutrition-support-in-critically-ill-patients-an-overview/abstract/29" TargetMode="External"/><Relationship Id="rId10" Type="http://schemas.openxmlformats.org/officeDocument/2006/relationships/hyperlink" Target="http://www.uptodate.com/contents/nutrition-support-in-critically-ill-patients-an-overview/contributors" TargetMode="External"/><Relationship Id="rId31" Type="http://schemas.openxmlformats.org/officeDocument/2006/relationships/hyperlink" Target="http://www.uptodate.com/contents/nutrition-support-in-critically-ill-patients-an-overview/abstract/21" TargetMode="External"/><Relationship Id="rId44" Type="http://schemas.openxmlformats.org/officeDocument/2006/relationships/hyperlink" Target="http://www.uptodate.com/contents/nutrition-support-in-critically-ill-patients-an-overview/abstract/13" TargetMode="External"/><Relationship Id="rId52" Type="http://schemas.openxmlformats.org/officeDocument/2006/relationships/hyperlink" Target="http://www.uptodate.com/contents/nutrition-support-in-critically-ill-patients-an-overview/abstract/41" TargetMode="External"/><Relationship Id="rId60" Type="http://schemas.openxmlformats.org/officeDocument/2006/relationships/hyperlink" Target="http://www.uptodate.com/contents/nutrition-support-in-critically-ill-patients-an-overview/abstract/29,30" TargetMode="External"/><Relationship Id="rId65" Type="http://schemas.openxmlformats.org/officeDocument/2006/relationships/hyperlink" Target="http://www.uptodate.com/contents/nutrition-support-in-critically-ill-patients-an-overview/abstract/1" TargetMode="External"/><Relationship Id="rId73" Type="http://schemas.openxmlformats.org/officeDocument/2006/relationships/hyperlink" Target="http://www.uptodate.com/contents/nutrition-support-in-critically-ill-patients-an-overview/abstract/39,52,53" TargetMode="External"/><Relationship Id="rId78" Type="http://schemas.openxmlformats.org/officeDocument/2006/relationships/hyperlink" Target="http://www.uptodate.com/contents/nutrition-support-in-critically-ill-patients-an-overview/abstract/39" TargetMode="External"/><Relationship Id="rId81" Type="http://schemas.openxmlformats.org/officeDocument/2006/relationships/hyperlink" Target="http://www.uptodate.com/contents/nutrition-support-in-critically-ill-patients-an-overview/abstract/57" TargetMode="External"/><Relationship Id="rId86" Type="http://schemas.openxmlformats.org/officeDocument/2006/relationships/hyperlink" Target="http://www.uptodate.com/contents/grade/2?title=Grade%201B&amp;topicKey=PULM/1617" TargetMode="External"/><Relationship Id="rId94" Type="http://schemas.openxmlformats.org/officeDocument/2006/relationships/hyperlink" Target="http://www.uptodate.com/contents/nutrition-support-in-critically-ill-patients-an-overview?source=see_link" TargetMode="External"/><Relationship Id="rId99" Type="http://schemas.openxmlformats.org/officeDocument/2006/relationships/hyperlink" Target="http://www.uptodate.com/contents/nutrition-support-in-critically-ill-patients-an-overview?source=see_link" TargetMode="External"/><Relationship Id="rId101" Type="http://schemas.openxmlformats.org/officeDocument/2006/relationships/hyperlink" Target="http://www.uptodate.com/contents/license" TargetMode="External"/><Relationship Id="rId122" Type="http://schemas.openxmlformats.org/officeDocument/2006/relationships/hyperlink" Target="http://www.uptodate.com/contents/nutrition-support-in-critically-ill-patients-an-overview/abstract/24" TargetMode="External"/><Relationship Id="rId130" Type="http://schemas.openxmlformats.org/officeDocument/2006/relationships/hyperlink" Target="http://www.uptodate.com/contents/nutrition-support-in-critically-ill-patients-an-overview/abstract/33" TargetMode="External"/><Relationship Id="rId135" Type="http://schemas.openxmlformats.org/officeDocument/2006/relationships/hyperlink" Target="http://www.uptodate.com/contents/nutrition-support-in-critically-ill-patients-an-overview/abstract/38" TargetMode="External"/><Relationship Id="rId143" Type="http://schemas.openxmlformats.org/officeDocument/2006/relationships/hyperlink" Target="http://www.uptodate.com/contents/nutrition-support-in-critically-ill-patients-an-overview/abstract/46" TargetMode="External"/><Relationship Id="rId148" Type="http://schemas.openxmlformats.org/officeDocument/2006/relationships/hyperlink" Target="http://www.uptodate.com/contents/nutrition-support-in-critically-ill-patients-an-overview/abstract/51" TargetMode="External"/><Relationship Id="rId151" Type="http://schemas.openxmlformats.org/officeDocument/2006/relationships/hyperlink" Target="http://www.uptodate.com/contents/nutrition-support-in-critically-ill-patients-an-overview/abstract/54"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todate.com/contents/nutrition-support-in-critically-ill-patients-an-overview/contributors" TargetMode="External"/><Relationship Id="rId13" Type="http://schemas.openxmlformats.org/officeDocument/2006/relationships/hyperlink" Target="http://www.uptodate.com/home/editorial-policy" TargetMode="External"/><Relationship Id="rId18" Type="http://schemas.openxmlformats.org/officeDocument/2006/relationships/hyperlink" Target="http://www.uptodate.com/contents/nutrition-support-in-critically-ill-patients-an-overview/abstract/5" TargetMode="External"/><Relationship Id="rId39" Type="http://schemas.openxmlformats.org/officeDocument/2006/relationships/hyperlink" Target="http://www.uptodate.com/contents/nutrition-support-in-critically-ill-patients-an-overview/abstract/23" TargetMode="External"/><Relationship Id="rId109" Type="http://schemas.openxmlformats.org/officeDocument/2006/relationships/hyperlink" Target="http://www.uptodate.com/contents/nutrition-support-in-critically-ill-patients-an-overview/abstract/9" TargetMode="External"/><Relationship Id="rId34" Type="http://schemas.openxmlformats.org/officeDocument/2006/relationships/hyperlink" Target="http://www.uptodate.com/contents/nutrition-support-in-critically-ill-patients-enteral-nutrition?source=see_link" TargetMode="External"/><Relationship Id="rId50" Type="http://schemas.openxmlformats.org/officeDocument/2006/relationships/hyperlink" Target="http://www.uptodate.com/contents/nutrition-support-in-critically-ill-patients-an-overview/abstract/33-39" TargetMode="External"/><Relationship Id="rId55" Type="http://schemas.openxmlformats.org/officeDocument/2006/relationships/hyperlink" Target="http://www.uptodate.com/contents/nutrition-support-in-critically-ill-patients-an-overview/abstract/13,15,16,42" TargetMode="External"/><Relationship Id="rId76" Type="http://schemas.openxmlformats.org/officeDocument/2006/relationships/hyperlink" Target="http://www.uptodate.com/contents/nutrition-support-in-critically-ill-patients-an-overview/abstract/54" TargetMode="External"/><Relationship Id="rId97" Type="http://schemas.openxmlformats.org/officeDocument/2006/relationships/hyperlink" Target="http://www.uptodate.com/contents/nutrition-support-in-critically-ill-patients-an-overview?source=see_link" TargetMode="External"/><Relationship Id="rId104" Type="http://schemas.openxmlformats.org/officeDocument/2006/relationships/hyperlink" Target="http://www.uptodate.com/contents/nutrition-support-in-critically-ill-patients-an-overview/abstract/4" TargetMode="External"/><Relationship Id="rId120" Type="http://schemas.openxmlformats.org/officeDocument/2006/relationships/hyperlink" Target="http://www.uptodate.com/contents/nutrition-support-in-critically-ill-patients-an-overview/abstract/22" TargetMode="External"/><Relationship Id="rId125" Type="http://schemas.openxmlformats.org/officeDocument/2006/relationships/hyperlink" Target="http://www.uptodate.com/contents/nutrition-support-in-critically-ill-patients-an-overview/abstract/27" TargetMode="External"/><Relationship Id="rId141" Type="http://schemas.openxmlformats.org/officeDocument/2006/relationships/hyperlink" Target="http://www.uptodate.com/contents/nutrition-support-in-critically-ill-patients-an-overview/abstract/44" TargetMode="External"/><Relationship Id="rId146" Type="http://schemas.openxmlformats.org/officeDocument/2006/relationships/hyperlink" Target="http://www.uptodate.com/contents/nutrition-support-in-critically-ill-patients-an-overview/abstract/49" TargetMode="External"/><Relationship Id="rId7" Type="http://schemas.openxmlformats.org/officeDocument/2006/relationships/hyperlink" Target="http://www.uptodate.com/contents/nutrition-support-in-critically-ill-patients-an-overview/contributors" TargetMode="External"/><Relationship Id="rId71" Type="http://schemas.openxmlformats.org/officeDocument/2006/relationships/hyperlink" Target="http://www.uptodate.com/contents/nutrition-support-in-critically-ill-patients-enteral-nutrition?source=see_link" TargetMode="External"/><Relationship Id="rId92" Type="http://schemas.openxmlformats.org/officeDocument/2006/relationships/hyperlink" Target="http://www.uptodate.com/contents/grade/1?title=Grade%201A&amp;topicKey=PULM/1617" TargetMode="External"/><Relationship Id="rId2" Type="http://schemas.openxmlformats.org/officeDocument/2006/relationships/styles" Target="styles.xml"/><Relationship Id="rId29" Type="http://schemas.openxmlformats.org/officeDocument/2006/relationships/hyperlink" Target="http://www.uptodate.com/contents/nutrition-support-in-critically-ill-patients-an-overview/abstract/13" TargetMode="External"/><Relationship Id="rId24" Type="http://schemas.openxmlformats.org/officeDocument/2006/relationships/hyperlink" Target="http://www.uptodate.com/contents/nutrition-support-in-critically-ill-patients-an-overview/abstract/13" TargetMode="External"/><Relationship Id="rId40" Type="http://schemas.openxmlformats.org/officeDocument/2006/relationships/hyperlink" Target="http://www.uptodate.com/contents/nutrition-support-in-critically-ill-patients-an-overview/abstract/24,25,28" TargetMode="External"/><Relationship Id="rId45" Type="http://schemas.openxmlformats.org/officeDocument/2006/relationships/hyperlink" Target="http://www.uptodate.com/contents/nutrition-support-in-critically-ill-patients-an-overview/abstract/13" TargetMode="External"/><Relationship Id="rId66" Type="http://schemas.openxmlformats.org/officeDocument/2006/relationships/hyperlink" Target="http://www.uptodate.com/contents/nutrition-support-in-critically-ill-patients-an-overview/abstract/45" TargetMode="External"/><Relationship Id="rId87" Type="http://schemas.openxmlformats.org/officeDocument/2006/relationships/hyperlink" Target="http://www.uptodate.com/contents/grade/6?title=Grade%202C&amp;topicKey=PULM/1617" TargetMode="External"/><Relationship Id="rId110" Type="http://schemas.openxmlformats.org/officeDocument/2006/relationships/hyperlink" Target="http://www.uptodate.com/contents/nutrition-support-in-critically-ill-patients-an-overview/abstract/10" TargetMode="External"/><Relationship Id="rId115" Type="http://schemas.openxmlformats.org/officeDocument/2006/relationships/hyperlink" Target="http://www.uptodate.com/contents/nutrition-support-in-critically-ill-patients-an-overview/abstract/17" TargetMode="External"/><Relationship Id="rId131" Type="http://schemas.openxmlformats.org/officeDocument/2006/relationships/hyperlink" Target="http://www.uptodate.com/contents/nutrition-support-in-critically-ill-patients-an-overview/abstract/34" TargetMode="External"/><Relationship Id="rId136" Type="http://schemas.openxmlformats.org/officeDocument/2006/relationships/hyperlink" Target="http://www.uptodate.com/contents/nutrition-support-in-critically-ill-patients-an-overview/abstract/39" TargetMode="External"/><Relationship Id="rId61" Type="http://schemas.openxmlformats.org/officeDocument/2006/relationships/hyperlink" Target="http://www.uptodate.com/contents/nutrition-support-in-critically-ill-patients-an-overview/abstract/43" TargetMode="External"/><Relationship Id="rId82" Type="http://schemas.openxmlformats.org/officeDocument/2006/relationships/hyperlink" Target="http://www.uptodate.com/contents/nutrition-support-in-critically-ill-patients-an-overview?source=see_link" TargetMode="External"/><Relationship Id="rId152" Type="http://schemas.openxmlformats.org/officeDocument/2006/relationships/hyperlink" Target="http://www.uptodate.com/contents/nutrition-support-in-critically-ill-patients-an-overview/abstract/55" TargetMode="External"/><Relationship Id="rId19" Type="http://schemas.openxmlformats.org/officeDocument/2006/relationships/hyperlink" Target="http://www.uptodate.com/contents/nutrition-support-in-critically-ill-patients-an-overview/abstract/6" TargetMode="External"/><Relationship Id="rId14" Type="http://schemas.openxmlformats.org/officeDocument/2006/relationships/hyperlink" Target="http://www.uptodate.com/contents/nutrition-support-in-critically-ill-patients-an-overview/abstract/1" TargetMode="External"/><Relationship Id="rId30" Type="http://schemas.openxmlformats.org/officeDocument/2006/relationships/hyperlink" Target="http://www.uptodate.com/contents/nutrition-support-in-critically-ill-patients-an-overview/abstract/16" TargetMode="External"/><Relationship Id="rId35" Type="http://schemas.openxmlformats.org/officeDocument/2006/relationships/hyperlink" Target="http://www.uptodate.com/contents/nutrition-support-in-critically-ill-patients-an-overview/abstract/23-26" TargetMode="External"/><Relationship Id="rId56" Type="http://schemas.openxmlformats.org/officeDocument/2006/relationships/hyperlink" Target="http://www.uptodate.com/contents/nutrition-support-in-critically-ill-patients-an-overview?source=see_link" TargetMode="External"/><Relationship Id="rId77" Type="http://schemas.openxmlformats.org/officeDocument/2006/relationships/hyperlink" Target="http://www.uptodate.com/contents/eating-disorders-overview-of-treatment?source=see_link&amp;anchor=H252082" TargetMode="External"/><Relationship Id="rId100" Type="http://schemas.openxmlformats.org/officeDocument/2006/relationships/hyperlink" Target="http://www.uptodate.com/contents/nutrition-support-in-critically-ill-patients-an-overview?source=see_link" TargetMode="External"/><Relationship Id="rId105" Type="http://schemas.openxmlformats.org/officeDocument/2006/relationships/hyperlink" Target="http://www.uptodate.com/contents/nutrition-support-in-critically-ill-patients-an-overview/abstract/5" TargetMode="External"/><Relationship Id="rId126" Type="http://schemas.openxmlformats.org/officeDocument/2006/relationships/hyperlink" Target="http://www.uptodate.com/contents/nutrition-support-in-critically-ill-patients-an-overview/abstract/28" TargetMode="External"/><Relationship Id="rId147" Type="http://schemas.openxmlformats.org/officeDocument/2006/relationships/hyperlink" Target="http://www.uptodate.com/contents/nutrition-support-in-critically-ill-patients-an-overview/abstract/50" TargetMode="External"/><Relationship Id="rId8" Type="http://schemas.openxmlformats.org/officeDocument/2006/relationships/hyperlink" Target="http://www.uptodate.com/contents/nutrition-support-in-critically-ill-patients-an-overview/contributors" TargetMode="External"/><Relationship Id="rId51" Type="http://schemas.openxmlformats.org/officeDocument/2006/relationships/hyperlink" Target="http://www.uptodate.com/contents/nutrition-support-in-critically-ill-patients-an-overview/abstract/40" TargetMode="External"/><Relationship Id="rId72" Type="http://schemas.openxmlformats.org/officeDocument/2006/relationships/hyperlink" Target="http://www.uptodate.com/contents/nutrition-support-in-critically-ill-patients-parenteral-nutrition?source=see_link" TargetMode="External"/><Relationship Id="rId93" Type="http://schemas.openxmlformats.org/officeDocument/2006/relationships/hyperlink" Target="http://www.uptodate.com/contents/nutrition-support-in-critically-ill-patients-an-overview?source=see_link" TargetMode="External"/><Relationship Id="rId98" Type="http://schemas.openxmlformats.org/officeDocument/2006/relationships/hyperlink" Target="http://www.uptodate.com/contents/nutrition-support-in-critically-ill-patients-an-overview?source=see_link" TargetMode="External"/><Relationship Id="rId121" Type="http://schemas.openxmlformats.org/officeDocument/2006/relationships/hyperlink" Target="http://www.uptodate.com/contents/nutrition-support-in-critically-ill-patients-an-overview/abstract/23" TargetMode="External"/><Relationship Id="rId142" Type="http://schemas.openxmlformats.org/officeDocument/2006/relationships/hyperlink" Target="http://www.uptodate.com/contents/nutrition-support-in-critically-ill-patients-an-overview/abstract/4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8150</Words>
  <Characters>-32766</Characters>
  <Application>Microsoft Office Outlook</Application>
  <DocSecurity>0</DocSecurity>
  <Lines>0</Lines>
  <Paragraphs>0</Paragraphs>
  <ScaleCrop>false</ScaleCrop>
  <Company>HFH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lamvt</dc:creator>
  <cp:keywords/>
  <dc:description/>
  <cp:lastModifiedBy>ALL</cp:lastModifiedBy>
  <cp:revision>2</cp:revision>
  <dcterms:created xsi:type="dcterms:W3CDTF">2014-11-11T17:37:00Z</dcterms:created>
  <dcterms:modified xsi:type="dcterms:W3CDTF">2014-11-11T17:37:00Z</dcterms:modified>
</cp:coreProperties>
</file>